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0E9683">
      <w:pPr>
        <w:spacing w:before="100" w:beforeLines="0" w:after="100" w:afterLines="0"/>
        <w:jc w:val="center"/>
        <w:rPr>
          <w:rFonts w:hint="eastAsia" w:ascii="宋体" w:hAnsi="宋体"/>
          <w:sz w:val="24"/>
          <w:szCs w:val="24"/>
          <w:lang w:val="zh-CN"/>
        </w:rPr>
      </w:pPr>
    </w:p>
    <w:p w14:paraId="3F79339D">
      <w:pPr>
        <w:spacing w:before="100" w:beforeLines="0" w:after="100" w:afterLines="0"/>
        <w:jc w:val="center"/>
        <w:rPr>
          <w:rFonts w:hint="eastAsia" w:ascii="宋体" w:hAnsi="宋体"/>
          <w:sz w:val="24"/>
          <w:szCs w:val="24"/>
          <w:lang w:val="zh-CN"/>
        </w:rPr>
      </w:pPr>
    </w:p>
    <w:p w14:paraId="4E209E88">
      <w:pPr>
        <w:spacing w:before="100" w:beforeLines="0" w:after="100" w:afterLines="0"/>
        <w:jc w:val="center"/>
        <w:rPr>
          <w:rFonts w:hint="eastAsia" w:ascii="宋体" w:hAnsi="宋体"/>
          <w:sz w:val="24"/>
          <w:szCs w:val="24"/>
          <w:lang w:val="zh-CN"/>
        </w:rPr>
      </w:pPr>
    </w:p>
    <w:p w14:paraId="2A6AD676">
      <w:pPr>
        <w:spacing w:before="100" w:beforeLines="0" w:after="100" w:afterLines="0"/>
        <w:jc w:val="center"/>
        <w:rPr>
          <w:rFonts w:hint="eastAsia" w:ascii="宋体" w:hAnsi="宋体"/>
          <w:sz w:val="24"/>
          <w:szCs w:val="24"/>
          <w:lang w:val="zh-CN"/>
        </w:rPr>
      </w:pPr>
    </w:p>
    <w:p w14:paraId="650D1BDD">
      <w:pPr>
        <w:spacing w:before="100" w:beforeLines="0" w:after="100" w:afterLines="0"/>
        <w:jc w:val="center"/>
        <w:rPr>
          <w:rFonts w:hint="eastAsia" w:ascii="宋体" w:hAnsi="宋体"/>
          <w:sz w:val="24"/>
          <w:szCs w:val="24"/>
          <w:lang w:val="zh-CN"/>
        </w:rPr>
      </w:pPr>
    </w:p>
    <w:p w14:paraId="3C8A360D">
      <w:pPr>
        <w:spacing w:before="100" w:beforeLines="0" w:after="100" w:afterLines="0"/>
        <w:jc w:val="center"/>
        <w:rPr>
          <w:rFonts w:hint="eastAsia" w:ascii="宋体" w:hAnsi="宋体"/>
          <w:sz w:val="24"/>
          <w:szCs w:val="24"/>
          <w:lang w:val="zh-CN"/>
        </w:rPr>
      </w:pPr>
    </w:p>
    <w:p w14:paraId="39CE163F">
      <w:pPr>
        <w:spacing w:before="100" w:beforeLines="0" w:after="100" w:afterLines="0"/>
        <w:jc w:val="center"/>
        <w:rPr>
          <w:rFonts w:hint="eastAsia" w:ascii="宋体" w:hAnsi="宋体"/>
          <w:sz w:val="24"/>
          <w:szCs w:val="24"/>
          <w:lang w:val="zh-CN"/>
        </w:rPr>
      </w:pPr>
    </w:p>
    <w:p w14:paraId="76CEBDCF">
      <w:pPr>
        <w:spacing w:before="100" w:beforeLines="0" w:after="100" w:afterLines="0"/>
        <w:jc w:val="center"/>
        <w:rPr>
          <w:rFonts w:hint="eastAsia" w:ascii="宋体" w:hAnsi="宋体"/>
          <w:sz w:val="24"/>
          <w:szCs w:val="24"/>
          <w:lang w:val="zh-CN"/>
        </w:rPr>
      </w:pPr>
    </w:p>
    <w:p w14:paraId="43045C60">
      <w:pPr>
        <w:spacing w:before="100" w:beforeLines="0" w:after="100" w:afterLines="0"/>
        <w:jc w:val="center"/>
        <w:rPr>
          <w:rFonts w:hint="eastAsia" w:ascii="宋体" w:hAnsi="宋体"/>
          <w:sz w:val="24"/>
          <w:szCs w:val="24"/>
          <w:lang w:val="zh-CN"/>
        </w:rPr>
      </w:pPr>
    </w:p>
    <w:p w14:paraId="3F916FEF">
      <w:pPr>
        <w:spacing w:before="100" w:beforeLines="0" w:after="100" w:afterLines="0"/>
        <w:jc w:val="center"/>
        <w:rPr>
          <w:rFonts w:hint="eastAsia" w:ascii="宋体" w:hAnsi="宋体"/>
          <w:sz w:val="24"/>
          <w:szCs w:val="24"/>
          <w:lang w:val="zh-CN"/>
        </w:rPr>
      </w:pPr>
    </w:p>
    <w:p w14:paraId="6DE93E1E">
      <w:pPr>
        <w:spacing w:before="100" w:beforeLines="0" w:after="100" w:afterLines="0"/>
        <w:jc w:val="center"/>
        <w:rPr>
          <w:rFonts w:hint="eastAsia" w:ascii="宋体" w:hAnsi="宋体"/>
          <w:sz w:val="24"/>
          <w:szCs w:val="24"/>
          <w:lang w:val="zh-CN"/>
        </w:rPr>
      </w:pPr>
    </w:p>
    <w:p w14:paraId="48D69C0E">
      <w:pPr>
        <w:spacing w:before="100" w:beforeLines="0" w:after="100" w:afterLines="0"/>
        <w:jc w:val="center"/>
        <w:rPr>
          <w:rFonts w:hint="eastAsia" w:ascii="宋体" w:hAnsi="宋体"/>
          <w:sz w:val="24"/>
          <w:szCs w:val="24"/>
          <w:lang w:val="zh-CN"/>
        </w:rPr>
      </w:pPr>
    </w:p>
    <w:p w14:paraId="1A8D158E">
      <w:pPr>
        <w:spacing w:before="100" w:beforeLines="0" w:after="100" w:afterLines="0"/>
        <w:jc w:val="center"/>
        <w:rPr>
          <w:rFonts w:hint="eastAsia" w:ascii="宋体" w:hAnsi="宋体"/>
          <w:sz w:val="24"/>
          <w:szCs w:val="24"/>
          <w:lang w:val="zh-CN"/>
        </w:rPr>
      </w:pPr>
      <w:r>
        <w:rPr>
          <w:rFonts w:hint="eastAsia" w:ascii="宋体" w:hAnsi="宋体"/>
          <w:sz w:val="24"/>
          <w:szCs w:val="24"/>
          <w:lang w:val="zh-CN"/>
        </w:rPr>
        <w:t>2023年度</w:t>
      </w:r>
    </w:p>
    <w:p w14:paraId="1C56CA6F">
      <w:pPr>
        <w:spacing w:before="100" w:beforeLines="0" w:after="100" w:afterLines="0"/>
        <w:jc w:val="center"/>
        <w:rPr>
          <w:rFonts w:hint="eastAsia" w:ascii="宋体" w:hAnsi="宋体"/>
          <w:sz w:val="24"/>
          <w:szCs w:val="24"/>
          <w:lang w:val="zh-CN"/>
        </w:rPr>
      </w:pPr>
      <w:r>
        <w:rPr>
          <w:rFonts w:hint="eastAsia" w:ascii="宋体" w:hAnsi="宋体"/>
          <w:sz w:val="24"/>
          <w:szCs w:val="24"/>
          <w:lang w:val="zh-CN"/>
        </w:rPr>
        <w:t>东乡族自治县五家乡卫生院部门决算</w:t>
      </w:r>
    </w:p>
    <w:p w14:paraId="0BAE0384">
      <w:pPr>
        <w:spacing w:before="100" w:beforeLines="0" w:after="100" w:afterLines="0"/>
        <w:jc w:val="center"/>
        <w:rPr>
          <w:rFonts w:hint="eastAsia" w:ascii="宋体" w:hAnsi="宋体"/>
          <w:sz w:val="24"/>
          <w:szCs w:val="24"/>
          <w:lang w:val="zh-CN"/>
        </w:rPr>
      </w:pPr>
    </w:p>
    <w:p w14:paraId="65442BDA">
      <w:pPr>
        <w:spacing w:before="100" w:beforeLines="0" w:after="100" w:afterLines="0"/>
        <w:jc w:val="center"/>
        <w:rPr>
          <w:rFonts w:hint="eastAsia" w:ascii="宋体" w:hAnsi="宋体"/>
          <w:sz w:val="24"/>
          <w:szCs w:val="24"/>
          <w:lang w:val="zh-CN"/>
        </w:rPr>
      </w:pPr>
    </w:p>
    <w:p w14:paraId="164D419A">
      <w:pPr>
        <w:spacing w:before="100" w:beforeLines="0" w:after="100" w:afterLines="0"/>
        <w:jc w:val="center"/>
        <w:rPr>
          <w:rFonts w:hint="eastAsia" w:ascii="宋体" w:hAnsi="宋体"/>
          <w:sz w:val="24"/>
          <w:szCs w:val="24"/>
          <w:lang w:val="zh-CN"/>
        </w:rPr>
      </w:pPr>
    </w:p>
    <w:p w14:paraId="58A0409B">
      <w:pPr>
        <w:spacing w:before="100" w:beforeLines="0" w:after="100" w:afterLines="0"/>
        <w:jc w:val="center"/>
        <w:rPr>
          <w:rFonts w:hint="eastAsia" w:ascii="宋体" w:hAnsi="宋体"/>
          <w:sz w:val="24"/>
          <w:szCs w:val="24"/>
          <w:lang w:val="zh-CN"/>
        </w:rPr>
      </w:pPr>
    </w:p>
    <w:p w14:paraId="4398852C">
      <w:pPr>
        <w:spacing w:before="100" w:beforeLines="0" w:after="100" w:afterLines="0"/>
        <w:jc w:val="center"/>
        <w:rPr>
          <w:rFonts w:hint="eastAsia" w:ascii="宋体" w:hAnsi="宋体"/>
          <w:sz w:val="24"/>
          <w:szCs w:val="24"/>
          <w:lang w:val="zh-CN"/>
        </w:rPr>
      </w:pPr>
    </w:p>
    <w:p w14:paraId="190C9219">
      <w:pPr>
        <w:spacing w:before="100" w:beforeLines="0" w:after="100" w:afterLines="0"/>
        <w:jc w:val="center"/>
        <w:rPr>
          <w:rFonts w:hint="eastAsia" w:ascii="宋体" w:hAnsi="宋体"/>
          <w:sz w:val="24"/>
          <w:szCs w:val="24"/>
          <w:lang w:val="zh-CN"/>
        </w:rPr>
      </w:pPr>
    </w:p>
    <w:p w14:paraId="5213DE31">
      <w:pPr>
        <w:spacing w:before="100" w:beforeLines="0" w:after="100" w:afterLines="0"/>
        <w:jc w:val="center"/>
        <w:rPr>
          <w:rFonts w:hint="eastAsia" w:ascii="宋体" w:hAnsi="宋体"/>
          <w:sz w:val="24"/>
          <w:szCs w:val="24"/>
          <w:lang w:val="zh-CN"/>
        </w:rPr>
      </w:pPr>
    </w:p>
    <w:p w14:paraId="55F76C85">
      <w:pPr>
        <w:spacing w:before="100" w:beforeLines="0" w:after="100" w:afterLines="0"/>
        <w:jc w:val="center"/>
        <w:rPr>
          <w:rFonts w:hint="eastAsia" w:ascii="宋体" w:hAnsi="宋体"/>
          <w:sz w:val="24"/>
          <w:szCs w:val="24"/>
          <w:lang w:val="zh-CN"/>
        </w:rPr>
      </w:pPr>
    </w:p>
    <w:p w14:paraId="6ABD67D8">
      <w:pPr>
        <w:spacing w:before="100" w:beforeLines="0" w:after="100" w:afterLines="0"/>
        <w:jc w:val="center"/>
        <w:rPr>
          <w:rFonts w:hint="eastAsia" w:ascii="宋体" w:hAnsi="宋体"/>
          <w:sz w:val="24"/>
          <w:szCs w:val="24"/>
          <w:lang w:val="zh-CN"/>
        </w:rPr>
      </w:pPr>
    </w:p>
    <w:p w14:paraId="5298D52B">
      <w:pPr>
        <w:spacing w:before="100" w:beforeLines="0" w:after="100" w:afterLines="0"/>
        <w:jc w:val="center"/>
        <w:rPr>
          <w:rFonts w:hint="eastAsia" w:ascii="宋体" w:hAnsi="宋体"/>
          <w:sz w:val="24"/>
          <w:szCs w:val="24"/>
          <w:lang w:val="zh-CN"/>
        </w:rPr>
      </w:pPr>
    </w:p>
    <w:p w14:paraId="3B1E6752">
      <w:pPr>
        <w:spacing w:before="100" w:beforeLines="0" w:after="100" w:afterLines="0"/>
        <w:jc w:val="center"/>
        <w:rPr>
          <w:rFonts w:hint="eastAsia" w:ascii="宋体" w:hAnsi="宋体"/>
          <w:sz w:val="24"/>
          <w:szCs w:val="24"/>
          <w:lang w:val="zh-CN"/>
        </w:rPr>
      </w:pPr>
    </w:p>
    <w:p w14:paraId="7681F109">
      <w:pPr>
        <w:spacing w:before="100" w:beforeLines="0" w:after="100" w:afterLines="0"/>
        <w:jc w:val="center"/>
        <w:rPr>
          <w:rFonts w:hint="eastAsia" w:ascii="宋体" w:hAnsi="宋体"/>
          <w:sz w:val="24"/>
          <w:szCs w:val="24"/>
          <w:lang w:val="zh-CN"/>
        </w:rPr>
      </w:pPr>
    </w:p>
    <w:p w14:paraId="5D9F04D3">
      <w:pPr>
        <w:spacing w:before="100" w:beforeLines="0" w:after="100" w:afterLines="0"/>
        <w:jc w:val="center"/>
        <w:rPr>
          <w:rFonts w:hint="eastAsia" w:ascii="宋体" w:hAnsi="宋体"/>
          <w:sz w:val="24"/>
          <w:szCs w:val="24"/>
          <w:lang w:val="zh-CN"/>
        </w:rPr>
      </w:pPr>
    </w:p>
    <w:p w14:paraId="70402F95">
      <w:pPr>
        <w:spacing w:before="100" w:beforeLines="0" w:after="100" w:afterLines="0"/>
        <w:jc w:val="center"/>
        <w:rPr>
          <w:rFonts w:hint="eastAsia" w:ascii="宋体" w:hAnsi="宋体"/>
          <w:sz w:val="24"/>
          <w:szCs w:val="24"/>
          <w:lang w:val="zh-CN"/>
        </w:rPr>
      </w:pPr>
    </w:p>
    <w:p w14:paraId="0850BDC0">
      <w:pPr>
        <w:spacing w:before="100" w:beforeLines="0" w:after="100" w:afterLines="0"/>
        <w:jc w:val="center"/>
        <w:rPr>
          <w:rFonts w:hint="eastAsia" w:ascii="宋体" w:hAnsi="宋体"/>
          <w:sz w:val="24"/>
          <w:szCs w:val="24"/>
          <w:lang w:val="zh-CN"/>
        </w:rPr>
      </w:pPr>
    </w:p>
    <w:p w14:paraId="08134929">
      <w:pPr>
        <w:spacing w:before="100" w:beforeLines="0" w:after="100" w:afterLines="0"/>
        <w:jc w:val="center"/>
        <w:rPr>
          <w:rFonts w:hint="eastAsia" w:ascii="宋体" w:hAnsi="宋体"/>
          <w:sz w:val="24"/>
          <w:szCs w:val="24"/>
          <w:lang w:val="zh-CN"/>
        </w:rPr>
      </w:pPr>
    </w:p>
    <w:p w14:paraId="706A4D11">
      <w:pPr>
        <w:spacing w:before="100" w:beforeLines="0" w:after="100" w:afterLines="0"/>
        <w:jc w:val="center"/>
        <w:rPr>
          <w:rFonts w:hint="eastAsia" w:ascii="宋体" w:hAnsi="宋体"/>
          <w:sz w:val="24"/>
          <w:szCs w:val="24"/>
          <w:lang w:val="zh-CN"/>
        </w:rPr>
      </w:pPr>
    </w:p>
    <w:p w14:paraId="6594E856">
      <w:pPr>
        <w:spacing w:before="100" w:beforeLines="0" w:after="100" w:afterLines="0"/>
        <w:jc w:val="center"/>
        <w:rPr>
          <w:rFonts w:hint="eastAsia" w:ascii="宋体" w:hAnsi="宋体"/>
          <w:sz w:val="24"/>
          <w:szCs w:val="24"/>
          <w:lang w:val="zh-CN"/>
        </w:rPr>
      </w:pPr>
    </w:p>
    <w:p w14:paraId="73D43BF2">
      <w:pPr>
        <w:spacing w:before="100" w:beforeLines="0" w:after="100" w:afterLines="0"/>
        <w:jc w:val="center"/>
        <w:rPr>
          <w:rFonts w:hint="eastAsia" w:ascii="宋体" w:hAnsi="宋体"/>
          <w:sz w:val="24"/>
          <w:szCs w:val="24"/>
          <w:lang w:val="zh-CN"/>
        </w:rPr>
      </w:pPr>
      <w:r>
        <w:rPr>
          <w:rFonts w:hint="eastAsia" w:ascii="宋体" w:hAnsi="宋体"/>
          <w:b/>
          <w:sz w:val="24"/>
          <w:szCs w:val="24"/>
          <w:lang w:val="zh-CN"/>
        </w:rPr>
        <w:t>目录</w:t>
      </w:r>
    </w:p>
    <w:p w14:paraId="44D51176">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第一部分部门概况</w:t>
      </w:r>
    </w:p>
    <w:p w14:paraId="459ED884">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一、部门职责</w:t>
      </w:r>
    </w:p>
    <w:p w14:paraId="60CB9685">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二、机构设置</w:t>
      </w:r>
    </w:p>
    <w:p w14:paraId="61B28704">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第二部分2023年度部门决算表</w:t>
      </w:r>
    </w:p>
    <w:p w14:paraId="4ECC6FA9">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一、收入支出决算总表</w:t>
      </w:r>
    </w:p>
    <w:p w14:paraId="1E20DFEE">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二、收入决算表</w:t>
      </w:r>
    </w:p>
    <w:p w14:paraId="7FC25816">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三、支出决算表</w:t>
      </w:r>
    </w:p>
    <w:p w14:paraId="543D5EB1">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四、财政拨款收入支出决算总表</w:t>
      </w:r>
    </w:p>
    <w:p w14:paraId="6400D6DE">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五、一般公共预算财政拨款支出决算表</w:t>
      </w:r>
    </w:p>
    <w:p w14:paraId="2AC8050E">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六、一般公共预算财政拨款基本支出决算明细表</w:t>
      </w:r>
    </w:p>
    <w:p w14:paraId="767B447C">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七、政府性基金预算财政拨款收入支出决算表</w:t>
      </w:r>
    </w:p>
    <w:p w14:paraId="3ED84916">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八、国有资本经营预算财政拨款支出决算表</w:t>
      </w:r>
    </w:p>
    <w:p w14:paraId="4934FA6A">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九、财政拨款</w:t>
      </w:r>
      <w:r>
        <w:rPr>
          <w:rFonts w:hint="default" w:ascii="宋体" w:hAnsi="宋体"/>
          <w:sz w:val="24"/>
          <w:szCs w:val="24"/>
          <w:lang w:val="zh-CN"/>
        </w:rPr>
        <w:t>“</w:t>
      </w:r>
      <w:r>
        <w:rPr>
          <w:rFonts w:hint="eastAsia" w:ascii="宋体" w:hAnsi="宋体"/>
          <w:sz w:val="24"/>
          <w:szCs w:val="24"/>
          <w:lang w:val="zh-CN"/>
        </w:rPr>
        <w:t>三公</w:t>
      </w:r>
      <w:r>
        <w:rPr>
          <w:rFonts w:hint="default" w:ascii="宋体" w:hAnsi="宋体"/>
          <w:sz w:val="24"/>
          <w:szCs w:val="24"/>
          <w:lang w:val="zh-CN"/>
        </w:rPr>
        <w:t>”</w:t>
      </w:r>
      <w:r>
        <w:rPr>
          <w:rFonts w:hint="eastAsia" w:ascii="宋体" w:hAnsi="宋体"/>
          <w:sz w:val="24"/>
          <w:szCs w:val="24"/>
          <w:lang w:val="zh-CN"/>
        </w:rPr>
        <w:t>经费支出决算表</w:t>
      </w:r>
    </w:p>
    <w:p w14:paraId="0E732567">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第三部分2023年度部门决算情况说明</w:t>
      </w:r>
    </w:p>
    <w:p w14:paraId="2ADBA111">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一、收入支出决算总体情况说明</w:t>
      </w:r>
    </w:p>
    <w:p w14:paraId="7C4D0B05">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二、收入决算情况说明</w:t>
      </w:r>
    </w:p>
    <w:p w14:paraId="2AC30881">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三、支出决算情况说明</w:t>
      </w:r>
    </w:p>
    <w:p w14:paraId="02286D27">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四、财政拨款收入支出决算总体情况说明</w:t>
      </w:r>
    </w:p>
    <w:p w14:paraId="4D4A4266">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五、一般公共预算财政拨款支出决算情况说明</w:t>
      </w:r>
    </w:p>
    <w:p w14:paraId="44E678C7">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六、一般公共预算财政拨款基本支出决算情况说明</w:t>
      </w:r>
    </w:p>
    <w:p w14:paraId="11D3C851">
      <w:pPr>
        <w:spacing w:before="100" w:beforeLines="0" w:after="100" w:afterLines="0"/>
        <w:jc w:val="left"/>
        <w:rPr>
          <w:rFonts w:hint="default" w:ascii="宋体" w:hAnsi="宋体" w:eastAsia="宋体"/>
          <w:sz w:val="24"/>
          <w:szCs w:val="24"/>
          <w:lang w:val="en-US" w:eastAsia="zh-CN"/>
        </w:rPr>
      </w:pPr>
      <w:r>
        <w:rPr>
          <w:rFonts w:hint="eastAsia" w:ascii="宋体" w:hAnsi="宋体"/>
          <w:sz w:val="24"/>
          <w:szCs w:val="24"/>
          <w:lang w:val="zh-CN"/>
        </w:rPr>
        <w:t>七、政府性基金预算财政拨款收支决算情况说明</w:t>
      </w:r>
    </w:p>
    <w:p w14:paraId="2B8A66DE">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八、国有资本经营预算财政拨款支出情况说明</w:t>
      </w:r>
    </w:p>
    <w:p w14:paraId="71EA7134">
      <w:pPr>
        <w:spacing w:before="100" w:beforeLines="0" w:after="100" w:afterLines="0"/>
        <w:jc w:val="left"/>
        <w:rPr>
          <w:rFonts w:hint="eastAsia" w:ascii="宋体" w:hAnsi="宋体"/>
          <w:sz w:val="24"/>
          <w:szCs w:val="24"/>
          <w:lang w:val="en-US" w:eastAsia="zh-CN"/>
        </w:rPr>
      </w:pPr>
      <w:r>
        <w:rPr>
          <w:rFonts w:hint="eastAsia" w:ascii="宋体" w:hAnsi="宋体"/>
          <w:sz w:val="24"/>
          <w:szCs w:val="24"/>
          <w:lang w:val="zh-CN"/>
        </w:rPr>
        <w:t>九、财政拨款</w:t>
      </w:r>
      <w:r>
        <w:rPr>
          <w:rFonts w:hint="default" w:ascii="宋体" w:hAnsi="宋体"/>
          <w:sz w:val="24"/>
          <w:szCs w:val="24"/>
          <w:lang w:val="zh-CN"/>
        </w:rPr>
        <w:t>“</w:t>
      </w:r>
      <w:r>
        <w:rPr>
          <w:rFonts w:hint="eastAsia" w:ascii="宋体" w:hAnsi="宋体"/>
          <w:sz w:val="24"/>
          <w:szCs w:val="24"/>
          <w:lang w:val="zh-CN"/>
        </w:rPr>
        <w:t>三公</w:t>
      </w:r>
      <w:r>
        <w:rPr>
          <w:rFonts w:hint="default" w:ascii="宋体" w:hAnsi="宋体"/>
          <w:sz w:val="24"/>
          <w:szCs w:val="24"/>
          <w:lang w:val="zh-CN"/>
        </w:rPr>
        <w:t>”</w:t>
      </w:r>
      <w:r>
        <w:rPr>
          <w:rFonts w:hint="eastAsia" w:ascii="宋体" w:hAnsi="宋体"/>
          <w:sz w:val="24"/>
          <w:szCs w:val="24"/>
          <w:lang w:val="zh-CN"/>
        </w:rPr>
        <w:t>经费支出决算情况说明</w:t>
      </w:r>
    </w:p>
    <w:p w14:paraId="4F4DF04E">
      <w:pPr>
        <w:spacing w:before="100" w:beforeLines="0" w:after="100" w:afterLines="0"/>
        <w:jc w:val="left"/>
        <w:rPr>
          <w:rFonts w:hint="default" w:ascii="宋体" w:hAnsi="宋体" w:eastAsia="宋体"/>
          <w:sz w:val="24"/>
          <w:szCs w:val="24"/>
          <w:lang w:val="en-US" w:eastAsia="zh-CN"/>
        </w:rPr>
      </w:pPr>
      <w:r>
        <w:rPr>
          <w:rFonts w:hint="eastAsia" w:ascii="宋体" w:hAnsi="宋体"/>
          <w:sz w:val="24"/>
          <w:szCs w:val="24"/>
          <w:lang w:val="zh-CN"/>
        </w:rPr>
        <w:t>十、机关运行经费支出情况说明</w:t>
      </w:r>
    </w:p>
    <w:p w14:paraId="7A1418E9">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十一、政府采购支出情况说明</w:t>
      </w:r>
    </w:p>
    <w:p w14:paraId="1CCBDB41">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十二、国有资产占用情况说明</w:t>
      </w:r>
    </w:p>
    <w:p w14:paraId="610C1D04">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十三、其他需要说明的情况</w:t>
      </w:r>
    </w:p>
    <w:p w14:paraId="382FC11F">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第四部分预算绩效情况说明</w:t>
      </w:r>
    </w:p>
    <w:p w14:paraId="316139B7">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第五部分名词解释</w:t>
      </w:r>
    </w:p>
    <w:p w14:paraId="73FA7E4C">
      <w:pPr>
        <w:spacing w:before="100" w:beforeLines="0" w:after="100" w:afterLines="0"/>
        <w:jc w:val="center"/>
        <w:rPr>
          <w:rFonts w:hint="eastAsia" w:ascii="宋体" w:hAnsi="宋体"/>
          <w:sz w:val="24"/>
          <w:szCs w:val="24"/>
          <w:lang w:val="zh-CN"/>
        </w:rPr>
      </w:pPr>
    </w:p>
    <w:p w14:paraId="12F9AAD6">
      <w:pPr>
        <w:spacing w:before="100" w:beforeLines="0" w:after="100" w:afterLines="0"/>
        <w:jc w:val="center"/>
        <w:rPr>
          <w:rFonts w:hint="eastAsia" w:ascii="宋体" w:hAnsi="宋体"/>
          <w:sz w:val="24"/>
          <w:szCs w:val="24"/>
          <w:lang w:val="zh-CN"/>
        </w:rPr>
      </w:pPr>
    </w:p>
    <w:p w14:paraId="1C8F737A">
      <w:pPr>
        <w:spacing w:before="100" w:beforeLines="0" w:after="100" w:afterLines="0"/>
        <w:jc w:val="center"/>
        <w:rPr>
          <w:rFonts w:hint="eastAsia" w:ascii="宋体" w:hAnsi="宋体"/>
          <w:sz w:val="24"/>
          <w:szCs w:val="24"/>
          <w:lang w:val="zh-CN"/>
        </w:rPr>
      </w:pPr>
    </w:p>
    <w:p w14:paraId="08233510">
      <w:pPr>
        <w:spacing w:before="100" w:beforeLines="0" w:after="100" w:afterLines="0"/>
        <w:jc w:val="center"/>
        <w:rPr>
          <w:rFonts w:hint="eastAsia" w:ascii="宋体" w:hAnsi="宋体"/>
          <w:sz w:val="24"/>
          <w:szCs w:val="24"/>
          <w:lang w:val="zh-CN"/>
        </w:rPr>
      </w:pPr>
    </w:p>
    <w:p w14:paraId="5E016C6B">
      <w:pPr>
        <w:spacing w:before="100" w:beforeLines="0" w:after="100" w:afterLines="0"/>
        <w:jc w:val="center"/>
        <w:rPr>
          <w:rFonts w:hint="eastAsia" w:ascii="宋体" w:hAnsi="宋体"/>
          <w:sz w:val="24"/>
          <w:szCs w:val="24"/>
          <w:lang w:val="zh-CN"/>
        </w:rPr>
      </w:pPr>
    </w:p>
    <w:p w14:paraId="3DEC230B">
      <w:pPr>
        <w:spacing w:before="100" w:beforeLines="0" w:after="100" w:afterLines="0"/>
        <w:jc w:val="center"/>
        <w:rPr>
          <w:rFonts w:hint="eastAsia" w:ascii="宋体" w:hAnsi="宋体"/>
          <w:sz w:val="24"/>
          <w:szCs w:val="24"/>
          <w:lang w:val="zh-CN"/>
        </w:rPr>
      </w:pPr>
    </w:p>
    <w:p w14:paraId="7D63607E">
      <w:pPr>
        <w:spacing w:before="100" w:beforeLines="0" w:after="100" w:afterLines="0"/>
        <w:jc w:val="center"/>
        <w:rPr>
          <w:rFonts w:hint="eastAsia" w:ascii="宋体" w:hAnsi="宋体"/>
          <w:sz w:val="24"/>
          <w:szCs w:val="24"/>
          <w:lang w:val="zh-CN"/>
        </w:rPr>
      </w:pPr>
    </w:p>
    <w:p w14:paraId="4D0F85E0">
      <w:pPr>
        <w:spacing w:before="100" w:beforeLines="0" w:after="100" w:afterLines="0"/>
        <w:jc w:val="center"/>
        <w:rPr>
          <w:rFonts w:hint="eastAsia" w:ascii="宋体" w:hAnsi="宋体"/>
          <w:sz w:val="24"/>
          <w:szCs w:val="24"/>
          <w:lang w:val="zh-CN"/>
        </w:rPr>
      </w:pPr>
      <w:r>
        <w:rPr>
          <w:rFonts w:hint="eastAsia" w:ascii="宋体" w:hAnsi="宋体"/>
          <w:b/>
          <w:sz w:val="24"/>
          <w:szCs w:val="24"/>
          <w:lang w:val="zh-CN"/>
        </w:rPr>
        <w:t>第一部分部门概况</w:t>
      </w:r>
    </w:p>
    <w:p w14:paraId="60A7690C">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一、部门职责</w:t>
      </w:r>
    </w:p>
    <w:p w14:paraId="276EB8F3">
      <w:pPr>
        <w:keepNext w:val="0"/>
        <w:keepLines w:val="0"/>
        <w:pageBreakBefore w:val="0"/>
        <w:widowControl/>
        <w:kinsoku/>
        <w:wordWrap/>
        <w:overflowPunct/>
        <w:topLinePunct w:val="0"/>
        <w:autoSpaceDE/>
        <w:autoSpaceDN/>
        <w:bidi w:val="0"/>
        <w:adjustRightInd/>
        <w:snapToGrid/>
        <w:spacing w:before="100" w:beforeLines="0" w:after="100" w:afterLines="0" w:line="24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为人民身体健康提供医疗与护理保健服务。医疗、护理、预防保健、合作医疗组织与管理。</w:t>
      </w:r>
    </w:p>
    <w:p w14:paraId="2BE31014">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二、机构设置</w:t>
      </w:r>
    </w:p>
    <w:p w14:paraId="3D4EFD28">
      <w:pPr>
        <w:ind w:firstLine="480" w:firstLineChars="200"/>
        <w:rPr>
          <w:rFonts w:hint="eastAsia" w:ascii="宋体" w:hAnsi="宋体" w:eastAsia="宋体" w:cs="宋体"/>
          <w:color w:val="000000"/>
          <w:kern w:val="0"/>
          <w:sz w:val="24"/>
          <w:szCs w:val="24"/>
        </w:rPr>
      </w:pPr>
      <w:r>
        <w:rPr>
          <w:rFonts w:hint="eastAsia" w:ascii="宋体" w:hAnsi="宋体" w:eastAsia="宋体" w:cs="宋体"/>
          <w:sz w:val="24"/>
          <w:szCs w:val="24"/>
        </w:rPr>
        <w:t>本院</w:t>
      </w:r>
      <w:r>
        <w:rPr>
          <w:rFonts w:hint="eastAsia" w:ascii="宋体" w:hAnsi="宋体" w:eastAsia="宋体" w:cs="宋体"/>
          <w:color w:val="000000"/>
          <w:kern w:val="0"/>
          <w:sz w:val="24"/>
          <w:szCs w:val="24"/>
        </w:rPr>
        <w:t>现有职工</w:t>
      </w:r>
      <w:r>
        <w:rPr>
          <w:rFonts w:hint="eastAsia" w:ascii="宋体" w:hAnsi="宋体" w:eastAsia="宋体" w:cs="宋体"/>
          <w:color w:val="000000"/>
          <w:kern w:val="0"/>
          <w:sz w:val="24"/>
          <w:szCs w:val="24"/>
          <w:lang w:val="en-US" w:eastAsia="zh-CN"/>
        </w:rPr>
        <w:t>30</w:t>
      </w:r>
      <w:r>
        <w:rPr>
          <w:rFonts w:hint="eastAsia" w:ascii="宋体" w:hAnsi="宋体" w:eastAsia="宋体" w:cs="宋体"/>
          <w:color w:val="000000"/>
          <w:kern w:val="0"/>
          <w:sz w:val="24"/>
          <w:szCs w:val="24"/>
        </w:rPr>
        <w:t>人，其中正式在编</w:t>
      </w:r>
      <w:r>
        <w:rPr>
          <w:rFonts w:hint="eastAsia" w:ascii="宋体" w:hAnsi="宋体" w:eastAsia="宋体" w:cs="宋体"/>
          <w:color w:val="000000"/>
          <w:kern w:val="0"/>
          <w:sz w:val="24"/>
          <w:szCs w:val="24"/>
          <w:lang w:val="en-US" w:eastAsia="zh-CN"/>
        </w:rPr>
        <w:t>1</w:t>
      </w:r>
      <w:r>
        <w:rPr>
          <w:rFonts w:hint="eastAsia" w:ascii="宋体" w:hAnsi="宋体" w:cs="宋体"/>
          <w:color w:val="000000"/>
          <w:kern w:val="0"/>
          <w:sz w:val="24"/>
          <w:szCs w:val="24"/>
          <w:lang w:val="en-US" w:eastAsia="zh-CN"/>
        </w:rPr>
        <w:t>3</w:t>
      </w:r>
      <w:r>
        <w:rPr>
          <w:rFonts w:hint="eastAsia" w:ascii="宋体" w:hAnsi="宋体" w:eastAsia="宋体" w:cs="宋体"/>
          <w:color w:val="000000"/>
          <w:kern w:val="0"/>
          <w:sz w:val="24"/>
          <w:szCs w:val="24"/>
        </w:rPr>
        <w:t>人，</w:t>
      </w:r>
      <w:r>
        <w:rPr>
          <w:rFonts w:hint="eastAsia" w:ascii="宋体" w:hAnsi="宋体" w:eastAsia="宋体" w:cs="宋体"/>
          <w:color w:val="000000"/>
          <w:kern w:val="0"/>
          <w:sz w:val="24"/>
          <w:szCs w:val="24"/>
          <w:lang w:eastAsia="zh-CN"/>
        </w:rPr>
        <w:t>同工同酬</w:t>
      </w:r>
      <w:r>
        <w:rPr>
          <w:rFonts w:hint="eastAsia" w:ascii="宋体" w:hAnsi="宋体" w:eastAsia="宋体" w:cs="宋体"/>
          <w:color w:val="000000"/>
          <w:kern w:val="0"/>
          <w:sz w:val="24"/>
          <w:szCs w:val="24"/>
          <w:lang w:val="en-US" w:eastAsia="zh-CN"/>
        </w:rPr>
        <w:t>4人，</w:t>
      </w:r>
      <w:r>
        <w:rPr>
          <w:rFonts w:hint="eastAsia" w:ascii="宋体" w:hAnsi="宋体" w:eastAsia="宋体" w:cs="宋体"/>
          <w:color w:val="000000"/>
          <w:kern w:val="0"/>
          <w:sz w:val="24"/>
          <w:szCs w:val="24"/>
        </w:rPr>
        <w:t>财政招聘</w:t>
      </w:r>
      <w:r>
        <w:rPr>
          <w:rFonts w:hint="eastAsia" w:ascii="宋体" w:hAnsi="宋体" w:cs="宋体"/>
          <w:color w:val="000000"/>
          <w:kern w:val="0"/>
          <w:sz w:val="24"/>
          <w:szCs w:val="24"/>
          <w:lang w:val="en-US" w:eastAsia="zh-CN"/>
        </w:rPr>
        <w:t>5</w:t>
      </w:r>
      <w:r>
        <w:rPr>
          <w:rFonts w:hint="eastAsia" w:ascii="宋体" w:hAnsi="宋体" w:eastAsia="宋体" w:cs="宋体"/>
          <w:color w:val="000000"/>
          <w:kern w:val="0"/>
          <w:sz w:val="24"/>
          <w:szCs w:val="24"/>
        </w:rPr>
        <w:t>人，医院自聘</w:t>
      </w:r>
      <w:r>
        <w:rPr>
          <w:rFonts w:hint="eastAsia" w:ascii="宋体" w:hAnsi="宋体" w:eastAsia="宋体" w:cs="宋体"/>
          <w:color w:val="000000"/>
          <w:kern w:val="0"/>
          <w:sz w:val="24"/>
          <w:szCs w:val="24"/>
          <w:lang w:val="en-US" w:eastAsia="zh-CN"/>
        </w:rPr>
        <w:t>8</w:t>
      </w:r>
      <w:r>
        <w:rPr>
          <w:rFonts w:hint="eastAsia" w:ascii="宋体" w:hAnsi="宋体" w:eastAsia="宋体" w:cs="宋体"/>
          <w:color w:val="000000"/>
          <w:kern w:val="0"/>
          <w:sz w:val="24"/>
          <w:szCs w:val="24"/>
        </w:rPr>
        <w:t>人；专业技术人员</w:t>
      </w:r>
      <w:r>
        <w:rPr>
          <w:rFonts w:hint="eastAsia" w:ascii="宋体" w:hAnsi="宋体" w:eastAsia="宋体" w:cs="宋体"/>
          <w:color w:val="000000"/>
          <w:kern w:val="0"/>
          <w:sz w:val="24"/>
          <w:szCs w:val="24"/>
          <w:lang w:val="en-US" w:eastAsia="zh-CN"/>
        </w:rPr>
        <w:t>29</w:t>
      </w:r>
      <w:r>
        <w:rPr>
          <w:rFonts w:hint="eastAsia" w:ascii="宋体" w:hAnsi="宋体" w:eastAsia="宋体" w:cs="宋体"/>
          <w:color w:val="000000"/>
          <w:kern w:val="0"/>
          <w:sz w:val="24"/>
          <w:szCs w:val="24"/>
        </w:rPr>
        <w:t>名。开设有全科门诊、中医理疗科、治疗室</w:t>
      </w:r>
      <w:r>
        <w:rPr>
          <w:rFonts w:hint="eastAsia" w:ascii="宋体" w:hAnsi="宋体" w:eastAsia="宋体" w:cs="宋体"/>
          <w:color w:val="000000"/>
          <w:kern w:val="0"/>
          <w:sz w:val="24"/>
          <w:szCs w:val="24"/>
          <w:lang w:eastAsia="zh-CN"/>
        </w:rPr>
        <w:t>，彩超室，检验室，放射科</w:t>
      </w:r>
      <w:r>
        <w:rPr>
          <w:rFonts w:hint="eastAsia" w:ascii="宋体" w:hAnsi="宋体" w:eastAsia="宋体" w:cs="宋体"/>
          <w:color w:val="000000"/>
          <w:kern w:val="0"/>
          <w:sz w:val="24"/>
          <w:szCs w:val="24"/>
        </w:rPr>
        <w:t>等</w:t>
      </w:r>
      <w:r>
        <w:rPr>
          <w:rFonts w:hint="eastAsia" w:ascii="宋体" w:hAnsi="宋体" w:eastAsia="宋体" w:cs="宋体"/>
          <w:color w:val="000000"/>
          <w:kern w:val="0"/>
          <w:sz w:val="24"/>
          <w:szCs w:val="24"/>
          <w:lang w:val="en-US" w:eastAsia="zh-CN"/>
        </w:rPr>
        <w:t>6</w:t>
      </w:r>
      <w:r>
        <w:rPr>
          <w:rFonts w:hint="eastAsia" w:ascii="宋体" w:hAnsi="宋体" w:eastAsia="宋体" w:cs="宋体"/>
          <w:color w:val="000000"/>
          <w:kern w:val="0"/>
          <w:sz w:val="24"/>
          <w:szCs w:val="24"/>
        </w:rPr>
        <w:t>个临床科室，设有公卫科、财务室、医保办、计划免疫室、收费室等5个辅助科室。</w:t>
      </w:r>
    </w:p>
    <w:p w14:paraId="24BB207B">
      <w:pPr>
        <w:spacing w:before="100" w:beforeLines="0" w:after="100" w:afterLines="0"/>
        <w:jc w:val="center"/>
        <w:rPr>
          <w:rFonts w:hint="eastAsia" w:ascii="宋体" w:hAnsi="宋体"/>
          <w:color w:val="auto"/>
          <w:sz w:val="24"/>
          <w:szCs w:val="24"/>
          <w:lang w:val="zh-CN"/>
        </w:rPr>
      </w:pPr>
      <w:r>
        <w:rPr>
          <w:rFonts w:hint="eastAsia" w:ascii="宋体" w:hAnsi="宋体"/>
          <w:b/>
          <w:color w:val="auto"/>
          <w:sz w:val="24"/>
          <w:szCs w:val="24"/>
          <w:lang w:val="zh-CN"/>
        </w:rPr>
        <w:t>第二部分2023年度部门决算表</w:t>
      </w:r>
    </w:p>
    <w:p w14:paraId="11DF17FE">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一、收入支出决算总表</w:t>
      </w:r>
    </w:p>
    <w:p w14:paraId="0524DDCD">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二、收入决算表</w:t>
      </w:r>
    </w:p>
    <w:p w14:paraId="33CA6BFB">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三、支出决算表</w:t>
      </w:r>
    </w:p>
    <w:p w14:paraId="3484FAFD">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四、财政拨款收入支出决算总表</w:t>
      </w:r>
    </w:p>
    <w:p w14:paraId="6C9FB131">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五、一般公共预算财政拨款支出决算表</w:t>
      </w:r>
    </w:p>
    <w:p w14:paraId="24099760">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六、一般公共预算财政拨款基本支出决算明细表</w:t>
      </w:r>
    </w:p>
    <w:p w14:paraId="7636C520">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七、政府性基金预算财政拨款收入支出决算表</w:t>
      </w:r>
    </w:p>
    <w:p w14:paraId="06BAA309">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八、国有资本经营预算财政拨款支出决算表</w:t>
      </w:r>
    </w:p>
    <w:p w14:paraId="4CD7F438">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九、财政拨款</w:t>
      </w:r>
      <w:r>
        <w:rPr>
          <w:rFonts w:hint="default" w:ascii="宋体" w:hAnsi="宋体"/>
          <w:color w:val="auto"/>
          <w:sz w:val="24"/>
          <w:szCs w:val="24"/>
          <w:lang w:val="zh-CN"/>
        </w:rPr>
        <w:t>“</w:t>
      </w:r>
      <w:r>
        <w:rPr>
          <w:rFonts w:hint="eastAsia" w:ascii="宋体" w:hAnsi="宋体"/>
          <w:color w:val="auto"/>
          <w:sz w:val="24"/>
          <w:szCs w:val="24"/>
          <w:lang w:val="zh-CN"/>
        </w:rPr>
        <w:t>三公</w:t>
      </w:r>
      <w:r>
        <w:rPr>
          <w:rFonts w:hint="default" w:ascii="宋体" w:hAnsi="宋体"/>
          <w:color w:val="auto"/>
          <w:sz w:val="24"/>
          <w:szCs w:val="24"/>
          <w:lang w:val="zh-CN"/>
        </w:rPr>
        <w:t>”</w:t>
      </w:r>
      <w:r>
        <w:rPr>
          <w:rFonts w:hint="eastAsia" w:ascii="宋体" w:hAnsi="宋体"/>
          <w:color w:val="auto"/>
          <w:sz w:val="24"/>
          <w:szCs w:val="24"/>
          <w:lang w:val="zh-CN"/>
        </w:rPr>
        <w:t>经费支出决算表</w:t>
      </w:r>
    </w:p>
    <w:p w14:paraId="2FA772E7">
      <w:pPr>
        <w:spacing w:before="100" w:beforeLines="0" w:after="100" w:afterLines="0"/>
        <w:jc w:val="center"/>
        <w:rPr>
          <w:rFonts w:hint="eastAsia" w:ascii="宋体" w:hAnsi="宋体"/>
          <w:color w:val="auto"/>
          <w:sz w:val="24"/>
          <w:szCs w:val="24"/>
          <w:lang w:val="zh-CN"/>
        </w:rPr>
      </w:pPr>
      <w:r>
        <w:rPr>
          <w:rFonts w:hint="eastAsia" w:ascii="宋体" w:hAnsi="宋体"/>
          <w:b/>
          <w:color w:val="auto"/>
          <w:sz w:val="24"/>
          <w:szCs w:val="24"/>
          <w:lang w:val="zh-CN"/>
        </w:rPr>
        <w:t>第三部分2023年度部门决算情况说明</w:t>
      </w:r>
    </w:p>
    <w:p w14:paraId="04279CED">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一、收入支出决算总体情况说明</w:t>
      </w:r>
    </w:p>
    <w:p w14:paraId="7E820926">
      <w:pPr>
        <w:spacing w:before="100" w:beforeLines="0" w:after="100" w:afterLines="0"/>
        <w:ind w:firstLine="480" w:firstLineChars="200"/>
        <w:jc w:val="left"/>
        <w:rPr>
          <w:rFonts w:hint="eastAsia" w:ascii="宋体" w:hAnsi="宋体"/>
          <w:color w:val="FF0000"/>
          <w:sz w:val="24"/>
          <w:szCs w:val="24"/>
          <w:lang w:val="zh-CN"/>
        </w:rPr>
      </w:pPr>
      <w:r>
        <w:rPr>
          <w:rFonts w:hint="eastAsia" w:ascii="宋体" w:hAnsi="宋体"/>
          <w:color w:val="auto"/>
          <w:sz w:val="24"/>
          <w:szCs w:val="24"/>
          <w:lang w:val="zh-CN"/>
        </w:rPr>
        <w:t>2023年度收、支总计</w:t>
      </w:r>
      <w:r>
        <w:rPr>
          <w:rFonts w:hint="eastAsia" w:ascii="宋体" w:hAnsi="宋体"/>
          <w:color w:val="auto"/>
          <w:sz w:val="24"/>
          <w:szCs w:val="24"/>
          <w:lang w:val="en-US"/>
        </w:rPr>
        <w:t>均为</w:t>
      </w:r>
      <w:r>
        <w:rPr>
          <w:rFonts w:hint="eastAsia" w:ascii="宋体" w:hAnsi="宋体"/>
          <w:color w:val="auto"/>
          <w:sz w:val="24"/>
          <w:szCs w:val="24"/>
          <w:lang w:val="zh-CN"/>
        </w:rPr>
        <w:t>383.11万元。</w:t>
      </w:r>
      <w:r>
        <w:rPr>
          <w:rFonts w:hint="eastAsia" w:ascii="宋体" w:hAnsi="宋体"/>
          <w:color w:val="auto"/>
          <w:sz w:val="24"/>
          <w:szCs w:val="24"/>
          <w:lang w:val="en-US"/>
        </w:rPr>
        <w:t>与上年度相比,</w:t>
      </w:r>
      <w:r>
        <w:rPr>
          <w:rFonts w:hint="eastAsia" w:ascii="宋体" w:hAnsi="宋体"/>
          <w:color w:val="auto"/>
          <w:sz w:val="24"/>
          <w:szCs w:val="24"/>
          <w:lang w:val="zh-CN"/>
        </w:rPr>
        <w:t>收、支</w:t>
      </w:r>
      <w:r>
        <w:rPr>
          <w:rFonts w:hint="eastAsia" w:ascii="宋体" w:hAnsi="宋体"/>
          <w:color w:val="auto"/>
          <w:sz w:val="24"/>
          <w:szCs w:val="24"/>
          <w:lang w:val="en-US"/>
        </w:rPr>
        <w:t>总计各</w:t>
      </w:r>
      <w:r>
        <w:rPr>
          <w:rFonts w:hint="eastAsia" w:ascii="宋体" w:hAnsi="宋体"/>
          <w:color w:val="auto"/>
          <w:sz w:val="24"/>
          <w:szCs w:val="24"/>
          <w:lang w:val="zh-CN"/>
        </w:rPr>
        <w:t>增加71.41万元,增长22.91%,</w:t>
      </w:r>
      <w:r>
        <w:rPr>
          <w:rFonts w:hint="eastAsia" w:ascii="宋体" w:hAnsi="宋体"/>
          <w:color w:val="000000" w:themeColor="text1"/>
          <w:sz w:val="24"/>
          <w:szCs w:val="24"/>
          <w:lang w:val="zh-CN"/>
          <w14:textFill>
            <w14:solidFill>
              <w14:schemeClr w14:val="tx1"/>
            </w14:solidFill>
          </w14:textFill>
        </w:rPr>
        <w:t>主要原因是</w:t>
      </w:r>
      <w:r>
        <w:rPr>
          <w:rFonts w:hint="eastAsia" w:ascii="宋体" w:hAnsi="宋体" w:eastAsia="宋体" w:cs="宋体"/>
          <w:b w:val="0"/>
          <w:bCs w:val="0"/>
          <w:color w:val="000000" w:themeColor="text1"/>
          <w:sz w:val="24"/>
          <w:szCs w:val="24"/>
          <w:lang w:eastAsia="zh-CN"/>
          <w14:textFill>
            <w14:solidFill>
              <w14:schemeClr w14:val="tx1"/>
            </w14:solidFill>
          </w14:textFill>
        </w:rPr>
        <w:t>基本</w:t>
      </w:r>
      <w:r>
        <w:rPr>
          <w:rFonts w:hint="eastAsia" w:ascii="宋体" w:hAnsi="宋体" w:eastAsia="宋体" w:cs="宋体"/>
          <w:b w:val="0"/>
          <w:bCs w:val="0"/>
          <w:sz w:val="24"/>
          <w:szCs w:val="24"/>
          <w:lang w:eastAsia="zh-CN"/>
        </w:rPr>
        <w:t>公共卫生服务拨款增加，事业收入增加。</w:t>
      </w:r>
    </w:p>
    <w:p w14:paraId="07A4A087">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二、收入决算情况说明</w:t>
      </w:r>
    </w:p>
    <w:p w14:paraId="2AA6D4BD">
      <w:pPr>
        <w:spacing w:before="100" w:beforeLines="0" w:after="100" w:afterLines="0"/>
        <w:ind w:firstLine="480" w:firstLineChars="200"/>
        <w:jc w:val="left"/>
        <w:rPr>
          <w:rFonts w:hint="eastAsia" w:ascii="宋体" w:hAnsi="宋体"/>
          <w:color w:val="auto"/>
          <w:sz w:val="24"/>
          <w:szCs w:val="24"/>
          <w:lang w:val="zh-CN"/>
        </w:rPr>
      </w:pPr>
      <w:r>
        <w:rPr>
          <w:rFonts w:hint="eastAsia" w:ascii="宋体" w:hAnsi="宋体"/>
          <w:color w:val="auto"/>
          <w:sz w:val="24"/>
          <w:szCs w:val="24"/>
          <w:lang w:val="zh-CN"/>
        </w:rPr>
        <w:t>2023年度收入合计383.11万元,其中：财政拨款收入359.95万元,占93.95%；</w:t>
      </w:r>
      <w:r>
        <w:rPr>
          <w:rFonts w:hint="eastAsia" w:ascii="宋体" w:hAnsi="宋体"/>
          <w:color w:val="auto"/>
          <w:sz w:val="24"/>
          <w:szCs w:val="24"/>
          <w:lang w:val="en-US"/>
        </w:rPr>
        <w:t>上级补助</w:t>
      </w:r>
      <w:r>
        <w:rPr>
          <w:rFonts w:hint="eastAsia" w:ascii="宋体" w:hAnsi="宋体"/>
          <w:color w:val="auto"/>
          <w:sz w:val="24"/>
          <w:szCs w:val="24"/>
          <w:lang w:val="zh-CN"/>
        </w:rPr>
        <w:t>收入0.00万元,占0.00%；</w:t>
      </w:r>
      <w:r>
        <w:rPr>
          <w:rFonts w:hint="eastAsia" w:ascii="宋体" w:hAnsi="宋体"/>
          <w:color w:val="auto"/>
          <w:sz w:val="24"/>
          <w:szCs w:val="24"/>
          <w:lang w:val="en-US"/>
        </w:rPr>
        <w:t>事业</w:t>
      </w:r>
      <w:r>
        <w:rPr>
          <w:rFonts w:hint="eastAsia" w:ascii="宋体" w:hAnsi="宋体"/>
          <w:color w:val="auto"/>
          <w:sz w:val="24"/>
          <w:szCs w:val="24"/>
          <w:lang w:val="zh-CN"/>
        </w:rPr>
        <w:t>收入23.16万元,占6.05%；</w:t>
      </w:r>
      <w:r>
        <w:rPr>
          <w:rFonts w:hint="eastAsia" w:ascii="宋体" w:hAnsi="宋体"/>
          <w:color w:val="auto"/>
          <w:sz w:val="24"/>
          <w:szCs w:val="24"/>
          <w:lang w:val="en-US"/>
        </w:rPr>
        <w:t>经营</w:t>
      </w:r>
      <w:r>
        <w:rPr>
          <w:rFonts w:hint="eastAsia" w:ascii="宋体" w:hAnsi="宋体"/>
          <w:color w:val="auto"/>
          <w:sz w:val="24"/>
          <w:szCs w:val="24"/>
          <w:lang w:val="zh-CN"/>
        </w:rPr>
        <w:t>收入0.00万元,占0.00%；</w:t>
      </w:r>
      <w:r>
        <w:rPr>
          <w:rFonts w:hint="eastAsia" w:ascii="宋体" w:hAnsi="宋体"/>
          <w:color w:val="auto"/>
          <w:sz w:val="24"/>
          <w:szCs w:val="24"/>
          <w:lang w:val="en-US"/>
        </w:rPr>
        <w:t>附属单位上缴</w:t>
      </w:r>
      <w:r>
        <w:rPr>
          <w:rFonts w:hint="eastAsia" w:ascii="宋体" w:hAnsi="宋体"/>
          <w:color w:val="auto"/>
          <w:sz w:val="24"/>
          <w:szCs w:val="24"/>
          <w:lang w:val="zh-CN"/>
        </w:rPr>
        <w:t>收入0.00万元,占0.00%；</w:t>
      </w:r>
      <w:r>
        <w:rPr>
          <w:rFonts w:hint="eastAsia" w:ascii="宋体" w:hAnsi="宋体"/>
          <w:color w:val="auto"/>
          <w:sz w:val="24"/>
          <w:szCs w:val="24"/>
          <w:lang w:val="en-US"/>
        </w:rPr>
        <w:t>其他</w:t>
      </w:r>
      <w:r>
        <w:rPr>
          <w:rFonts w:hint="eastAsia" w:ascii="宋体" w:hAnsi="宋体"/>
          <w:color w:val="auto"/>
          <w:sz w:val="24"/>
          <w:szCs w:val="24"/>
          <w:lang w:val="zh-CN"/>
        </w:rPr>
        <w:t>收入0.00万元,占0.00%。</w:t>
      </w:r>
    </w:p>
    <w:p w14:paraId="3D1390E8">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三、支出决算情况说明</w:t>
      </w:r>
    </w:p>
    <w:p w14:paraId="336C0670">
      <w:pPr>
        <w:spacing w:before="100" w:beforeLines="0" w:after="100" w:afterLines="0"/>
        <w:ind w:firstLine="480" w:firstLineChars="200"/>
        <w:jc w:val="left"/>
        <w:rPr>
          <w:rFonts w:hint="eastAsia" w:ascii="宋体" w:hAnsi="宋体"/>
          <w:color w:val="auto"/>
          <w:sz w:val="24"/>
          <w:szCs w:val="24"/>
          <w:lang w:val="zh-CN"/>
        </w:rPr>
      </w:pPr>
      <w:r>
        <w:rPr>
          <w:rFonts w:hint="eastAsia" w:ascii="宋体" w:hAnsi="宋体"/>
          <w:color w:val="auto"/>
          <w:sz w:val="24"/>
          <w:szCs w:val="24"/>
          <w:lang w:val="zh-CN"/>
        </w:rPr>
        <w:t>2023年度支出合计365.03万元,其中：基本支出188.68万元,占51.69%；项目支出176.34万元,占48.31%；上缴上级支出0.00万元,占0.00%；经营支出0.00万元,占0.00%；对附属单位补助支出0.00万元,占0.00%。</w:t>
      </w:r>
    </w:p>
    <w:p w14:paraId="7328A4E5">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四、财政拨款收入支出决算总体情况说明</w:t>
      </w:r>
    </w:p>
    <w:p w14:paraId="2AAF69ED">
      <w:pPr>
        <w:spacing w:before="100" w:beforeLines="0" w:after="100" w:afterLines="0"/>
        <w:ind w:firstLine="480" w:firstLineChars="200"/>
        <w:jc w:val="left"/>
        <w:rPr>
          <w:rFonts w:hint="eastAsia" w:ascii="宋体" w:hAnsi="宋体"/>
          <w:color w:val="auto"/>
          <w:sz w:val="24"/>
          <w:szCs w:val="24"/>
          <w:lang w:val="zh-CN"/>
        </w:rPr>
      </w:pPr>
      <w:r>
        <w:rPr>
          <w:rFonts w:hint="eastAsia" w:ascii="宋体" w:hAnsi="宋体"/>
          <w:color w:val="auto"/>
          <w:sz w:val="24"/>
          <w:szCs w:val="24"/>
          <w:lang w:val="zh-CN"/>
        </w:rPr>
        <w:t>2023年度财政拨款收、支总计</w:t>
      </w:r>
      <w:r>
        <w:rPr>
          <w:rFonts w:hint="eastAsia" w:ascii="宋体" w:hAnsi="宋体"/>
          <w:color w:val="auto"/>
          <w:sz w:val="24"/>
          <w:szCs w:val="24"/>
          <w:lang w:val="en-US"/>
        </w:rPr>
        <w:t>均为</w:t>
      </w:r>
      <w:r>
        <w:rPr>
          <w:rFonts w:hint="eastAsia" w:ascii="宋体" w:hAnsi="宋体"/>
          <w:color w:val="auto"/>
          <w:sz w:val="24"/>
          <w:szCs w:val="24"/>
          <w:lang w:val="zh-CN"/>
        </w:rPr>
        <w:t>359.95万元。与</w:t>
      </w:r>
      <w:r>
        <w:rPr>
          <w:rFonts w:hint="eastAsia" w:ascii="宋体" w:hAnsi="宋体"/>
          <w:color w:val="auto"/>
          <w:sz w:val="24"/>
          <w:szCs w:val="24"/>
          <w:lang w:val="en-US"/>
        </w:rPr>
        <w:t>上</w:t>
      </w:r>
      <w:r>
        <w:rPr>
          <w:rFonts w:hint="eastAsia" w:ascii="宋体" w:hAnsi="宋体"/>
          <w:color w:val="auto"/>
          <w:sz w:val="24"/>
          <w:szCs w:val="24"/>
          <w:lang w:val="zh-CN"/>
        </w:rPr>
        <w:t>年相比,各增加73.2万元,增长25.53%。</w:t>
      </w:r>
      <w:r>
        <w:rPr>
          <w:rFonts w:hint="eastAsia" w:ascii="宋体" w:hAnsi="宋体"/>
          <w:color w:val="000000" w:themeColor="text1"/>
          <w:sz w:val="24"/>
          <w:szCs w:val="24"/>
          <w:lang w:val="zh-CN"/>
          <w14:textFill>
            <w14:solidFill>
              <w14:schemeClr w14:val="tx1"/>
            </w14:solidFill>
          </w14:textFill>
        </w:rPr>
        <w:t>主要原因是基本公共卫生服务拨款增加。</w:t>
      </w:r>
    </w:p>
    <w:p w14:paraId="5D6338D5">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五、一般公共预算财政拨款支出决算情况说明</w:t>
      </w:r>
    </w:p>
    <w:p w14:paraId="130F6E28">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（一）一般公共预算财政拨款支出决算总体情况</w:t>
      </w:r>
    </w:p>
    <w:p w14:paraId="204BB48C">
      <w:pPr>
        <w:spacing w:before="100" w:beforeLines="0" w:after="100" w:afterLines="0"/>
        <w:ind w:firstLine="480" w:firstLineChars="200"/>
        <w:jc w:val="left"/>
        <w:rPr>
          <w:rFonts w:hint="eastAsia" w:ascii="宋体" w:hAnsi="宋体"/>
          <w:color w:val="FF0000"/>
          <w:sz w:val="24"/>
          <w:szCs w:val="24"/>
          <w:lang w:val="zh-CN"/>
        </w:rPr>
      </w:pPr>
      <w:r>
        <w:rPr>
          <w:rFonts w:hint="eastAsia" w:ascii="宋体" w:hAnsi="宋体"/>
          <w:color w:val="auto"/>
          <w:sz w:val="24"/>
          <w:szCs w:val="24"/>
          <w:lang w:val="zh-CN"/>
        </w:rPr>
        <w:t>2023年度一般公共预算财政拨款支出359.95万元,较上年决算数增加73.2万元,增长25.53%。</w:t>
      </w:r>
      <w:r>
        <w:rPr>
          <w:rFonts w:hint="eastAsia" w:ascii="宋体" w:hAnsi="宋体"/>
          <w:color w:val="000000" w:themeColor="text1"/>
          <w:sz w:val="24"/>
          <w:szCs w:val="24"/>
          <w:lang w:val="zh-CN"/>
          <w14:textFill>
            <w14:solidFill>
              <w14:schemeClr w14:val="tx1"/>
            </w14:solidFill>
          </w14:textFill>
        </w:rPr>
        <w:t>主要原因是基本公共卫生服务量增加，人员增加。</w:t>
      </w:r>
    </w:p>
    <w:p w14:paraId="7F6308A6">
      <w:pPr>
        <w:numPr>
          <w:ilvl w:val="0"/>
          <w:numId w:val="1"/>
        </w:num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一般公共预算财政拨款支出决算结构情况</w:t>
      </w:r>
    </w:p>
    <w:p w14:paraId="3DD7ADC1">
      <w:pPr>
        <w:numPr>
          <w:ilvl w:val="0"/>
          <w:numId w:val="0"/>
        </w:numPr>
        <w:spacing w:before="100" w:beforeLines="0" w:after="100" w:afterLines="0"/>
        <w:ind w:firstLine="480" w:firstLineChars="200"/>
        <w:jc w:val="left"/>
        <w:rPr>
          <w:rFonts w:hint="eastAsia" w:ascii="宋体" w:hAnsi="宋体"/>
          <w:color w:val="FF0000"/>
          <w:sz w:val="24"/>
          <w:szCs w:val="24"/>
          <w:lang w:val="zh-CN"/>
        </w:rPr>
      </w:pPr>
      <w:r>
        <w:rPr>
          <w:rFonts w:hint="eastAsia" w:ascii="宋体" w:hAnsi="宋体"/>
          <w:color w:val="000000" w:themeColor="text1"/>
          <w:sz w:val="24"/>
          <w:szCs w:val="24"/>
          <w:lang w:val="en-US" w:eastAsia="zh-CN"/>
          <w14:textFill>
            <w14:solidFill>
              <w14:schemeClr w14:val="tx1"/>
            </w14:solidFill>
          </w14:textFill>
        </w:rPr>
        <w:t>2023年度一般公共预算财政拨款支出</w:t>
      </w:r>
      <w:r>
        <w:rPr>
          <w:rFonts w:hint="eastAsia" w:ascii="宋体" w:hAnsi="宋体"/>
          <w:color w:val="auto"/>
          <w:sz w:val="24"/>
          <w:szCs w:val="24"/>
          <w:lang w:val="zh-CN"/>
        </w:rPr>
        <w:t>359.95万元，主要用于以下方面：一般公共服务支出1.29万元,占0.36%；社会保障和就业支出12.47万元,占3.47%；卫生健康支出332.67万元,占92.42%；住房保障支出13.52万元,占3.76%。</w:t>
      </w:r>
    </w:p>
    <w:p w14:paraId="2D2880F9">
      <w:pPr>
        <w:numPr>
          <w:ilvl w:val="0"/>
          <w:numId w:val="1"/>
        </w:numPr>
        <w:spacing w:before="100" w:beforeLines="0" w:after="100" w:afterLines="0"/>
        <w:ind w:left="0" w:leftChars="0" w:firstLine="0" w:firstLineChar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一般公共预算财政拨款支出决算具体情况。</w:t>
      </w:r>
    </w:p>
    <w:p w14:paraId="0525BEAF">
      <w:pPr>
        <w:numPr>
          <w:ilvl w:val="0"/>
          <w:numId w:val="0"/>
        </w:numPr>
        <w:spacing w:before="100" w:beforeLines="0" w:after="100" w:afterLines="0"/>
        <w:ind w:leftChars="0" w:firstLine="480" w:firstLineChars="200"/>
        <w:jc w:val="left"/>
        <w:rPr>
          <w:rFonts w:hint="default" w:ascii="宋体" w:hAnsi="宋体"/>
          <w:color w:val="auto"/>
          <w:sz w:val="24"/>
          <w:szCs w:val="24"/>
          <w:lang w:val="en-US" w:eastAsia="zh-CN"/>
        </w:rPr>
      </w:pPr>
      <w:r>
        <w:rPr>
          <w:rFonts w:hint="eastAsia" w:ascii="宋体" w:hAnsi="宋体"/>
          <w:color w:val="000000" w:themeColor="text1"/>
          <w:sz w:val="24"/>
          <w:szCs w:val="24"/>
          <w:lang w:val="en-US" w:eastAsia="zh-CN"/>
          <w14:textFill>
            <w14:solidFill>
              <w14:schemeClr w14:val="tx1"/>
            </w14:solidFill>
          </w14:textFill>
        </w:rPr>
        <w:t>2023年度一般公共预算财政拨款支出年初预算为</w:t>
      </w:r>
      <w:r>
        <w:rPr>
          <w:rFonts w:hint="eastAsia" w:ascii="宋体" w:hAnsi="宋体"/>
          <w:color w:val="auto"/>
          <w:sz w:val="24"/>
          <w:szCs w:val="24"/>
          <w:lang w:val="zh-CN"/>
        </w:rPr>
        <w:t>278.67万元,支出决算为359.95万元,完成年初预算的129.17%。其中：</w:t>
      </w:r>
    </w:p>
    <w:p w14:paraId="59E29693">
      <w:pPr>
        <w:spacing w:before="100" w:beforeLines="0" w:after="100" w:afterLines="0"/>
        <w:jc w:val="left"/>
        <w:rPr>
          <w:rFonts w:hint="eastAsia" w:ascii="宋体" w:hAnsi="宋体"/>
          <w:color w:val="auto"/>
          <w:sz w:val="24"/>
          <w:szCs w:val="24"/>
          <w:lang w:val="zh-CN"/>
        </w:rPr>
      </w:pPr>
      <w:r>
        <w:rPr>
          <w:rFonts w:hint="default" w:ascii="Times New Roman" w:hAnsi="Times New Roman" w:eastAsia="Times New Roman"/>
          <w:b/>
          <w:color w:val="auto"/>
          <w:sz w:val="24"/>
          <w:szCs w:val="24"/>
          <w:lang w:val="zh-CN"/>
        </w:rPr>
        <w:t>1</w:t>
      </w:r>
      <w:r>
        <w:rPr>
          <w:rFonts w:hint="eastAsia" w:ascii="宋体" w:hAnsi="宋体"/>
          <w:b/>
          <w:color w:val="auto"/>
          <w:sz w:val="24"/>
          <w:szCs w:val="24"/>
          <w:lang w:val="zh-CN"/>
        </w:rPr>
        <w:t>．一般公共服务支出</w:t>
      </w:r>
      <w:r>
        <w:rPr>
          <w:rFonts w:hint="eastAsia" w:ascii="宋体" w:hAnsi="宋体"/>
          <w:color w:val="auto"/>
          <w:sz w:val="24"/>
          <w:szCs w:val="24"/>
          <w:lang w:val="zh-CN"/>
        </w:rPr>
        <w:t>年初预算数为0.00万元,支出决算为1.29万元,完成年初预算的%,决算数大于预算数的</w:t>
      </w:r>
      <w:r>
        <w:rPr>
          <w:rFonts w:hint="eastAsia" w:ascii="宋体" w:hAnsi="宋体"/>
          <w:color w:val="000000" w:themeColor="text1"/>
          <w:sz w:val="24"/>
          <w:szCs w:val="24"/>
          <w:lang w:val="zh-CN"/>
          <w14:textFill>
            <w14:solidFill>
              <w14:schemeClr w14:val="tx1"/>
            </w14:solidFill>
          </w14:textFill>
        </w:rPr>
        <w:t>主要原因是工会经费增加。</w:t>
      </w:r>
    </w:p>
    <w:p w14:paraId="68326F7B">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Times New Roman" w:hAnsi="Times New Roman" w:eastAsia="宋体"/>
          <w:b/>
          <w:color w:val="auto"/>
          <w:sz w:val="24"/>
          <w:szCs w:val="24"/>
          <w:lang w:val="en-US" w:eastAsia="zh-CN"/>
        </w:rPr>
        <w:t>2</w:t>
      </w:r>
      <w:r>
        <w:rPr>
          <w:rFonts w:hint="eastAsia" w:ascii="宋体" w:hAnsi="宋体"/>
          <w:b/>
          <w:color w:val="auto"/>
          <w:sz w:val="24"/>
          <w:szCs w:val="24"/>
          <w:lang w:val="zh-CN"/>
        </w:rPr>
        <w:t>．社会保障和就业支出</w:t>
      </w:r>
      <w:r>
        <w:rPr>
          <w:rFonts w:hint="eastAsia" w:ascii="宋体" w:hAnsi="宋体"/>
          <w:color w:val="auto"/>
          <w:sz w:val="24"/>
          <w:szCs w:val="24"/>
          <w:lang w:val="zh-CN"/>
        </w:rPr>
        <w:t>年初预算数为28.15万元,支出决算为12.47万元,完成年初预算的44.31%,决算数小于预算数的</w:t>
      </w:r>
      <w:r>
        <w:rPr>
          <w:rFonts w:hint="eastAsia" w:ascii="宋体" w:hAnsi="宋体"/>
          <w:color w:val="000000" w:themeColor="text1"/>
          <w:sz w:val="24"/>
          <w:szCs w:val="24"/>
          <w:lang w:val="zh-CN"/>
          <w14:textFill>
            <w14:solidFill>
              <w14:schemeClr w14:val="tx1"/>
            </w14:solidFill>
          </w14:textFill>
        </w:rPr>
        <w:t>主要原因是在编人员减少缴纳社保人员减少。</w:t>
      </w:r>
    </w:p>
    <w:p w14:paraId="77AA905A">
      <w:pPr>
        <w:spacing w:before="100" w:beforeLines="0" w:after="100" w:afterLines="0"/>
        <w:jc w:val="left"/>
        <w:rPr>
          <w:rFonts w:hint="eastAsia" w:ascii="宋体" w:hAnsi="宋体"/>
          <w:color w:val="FF0000"/>
          <w:sz w:val="24"/>
          <w:szCs w:val="24"/>
          <w:lang w:val="zh-CN"/>
        </w:rPr>
      </w:pPr>
      <w:r>
        <w:rPr>
          <w:rFonts w:hint="eastAsia" w:ascii="Times New Roman" w:hAnsi="Times New Roman" w:eastAsia="宋体"/>
          <w:b/>
          <w:color w:val="auto"/>
          <w:sz w:val="24"/>
          <w:szCs w:val="24"/>
          <w:lang w:val="en-US" w:eastAsia="zh-CN"/>
        </w:rPr>
        <w:t>3</w:t>
      </w:r>
      <w:r>
        <w:rPr>
          <w:rFonts w:hint="eastAsia" w:ascii="宋体" w:hAnsi="宋体"/>
          <w:b/>
          <w:color w:val="auto"/>
          <w:sz w:val="24"/>
          <w:szCs w:val="24"/>
          <w:lang w:val="zh-CN"/>
        </w:rPr>
        <w:t>．卫生健康支出</w:t>
      </w:r>
      <w:r>
        <w:rPr>
          <w:rFonts w:hint="eastAsia" w:ascii="宋体" w:hAnsi="宋体"/>
          <w:color w:val="auto"/>
          <w:sz w:val="24"/>
          <w:szCs w:val="24"/>
          <w:lang w:val="zh-CN"/>
        </w:rPr>
        <w:t>年初预算数为229.66万元,支出决算为332.67万元,完成年初预算的144.85%,决算数大于预算数的</w:t>
      </w:r>
      <w:r>
        <w:rPr>
          <w:rFonts w:hint="eastAsia" w:ascii="宋体" w:hAnsi="宋体"/>
          <w:color w:val="000000" w:themeColor="text1"/>
          <w:sz w:val="24"/>
          <w:szCs w:val="24"/>
          <w:lang w:val="zh-CN"/>
          <w14:textFill>
            <w14:solidFill>
              <w14:schemeClr w14:val="tx1"/>
            </w14:solidFill>
          </w14:textFill>
        </w:rPr>
        <w:t>主要原因是公共卫生医疗服务量增加收入增加。</w:t>
      </w:r>
    </w:p>
    <w:p w14:paraId="57E0BB1D">
      <w:pPr>
        <w:spacing w:before="100" w:beforeLines="0" w:after="100" w:afterLines="0"/>
        <w:jc w:val="left"/>
        <w:rPr>
          <w:rFonts w:hint="eastAsia" w:ascii="宋体" w:hAnsi="宋体"/>
          <w:color w:val="FF0000"/>
          <w:sz w:val="24"/>
          <w:szCs w:val="24"/>
          <w:lang w:val="zh-CN"/>
        </w:rPr>
      </w:pPr>
      <w:r>
        <w:rPr>
          <w:rFonts w:hint="eastAsia" w:ascii="Times New Roman" w:hAnsi="Times New Roman" w:eastAsia="宋体"/>
          <w:b/>
          <w:color w:val="auto"/>
          <w:sz w:val="24"/>
          <w:szCs w:val="24"/>
          <w:lang w:val="en-US" w:eastAsia="zh-CN"/>
        </w:rPr>
        <w:t>4</w:t>
      </w:r>
      <w:r>
        <w:rPr>
          <w:rFonts w:hint="eastAsia" w:ascii="宋体" w:hAnsi="宋体"/>
          <w:b/>
          <w:color w:val="auto"/>
          <w:sz w:val="24"/>
          <w:szCs w:val="24"/>
          <w:lang w:val="zh-CN"/>
        </w:rPr>
        <w:t>．住房保障支出</w:t>
      </w:r>
      <w:r>
        <w:rPr>
          <w:rFonts w:hint="eastAsia" w:ascii="宋体" w:hAnsi="宋体"/>
          <w:color w:val="auto"/>
          <w:sz w:val="24"/>
          <w:szCs w:val="24"/>
          <w:lang w:val="zh-CN"/>
        </w:rPr>
        <w:t>年初预算数为20.85万元,支出决算为13.52万元,完成年初预算的64.83%,决算数小于预算数的</w:t>
      </w:r>
      <w:r>
        <w:rPr>
          <w:rFonts w:hint="eastAsia" w:ascii="宋体" w:hAnsi="宋体"/>
          <w:color w:val="000000" w:themeColor="text1"/>
          <w:sz w:val="24"/>
          <w:szCs w:val="24"/>
          <w:lang w:val="zh-CN"/>
          <w14:textFill>
            <w14:solidFill>
              <w14:schemeClr w14:val="tx1"/>
            </w14:solidFill>
          </w14:textFill>
        </w:rPr>
        <w:t>主要原因是在编人员减少住房保障支出减少。</w:t>
      </w:r>
    </w:p>
    <w:p w14:paraId="196D431F">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六、一般公共预算财政拨款基本支出决算情况说明</w:t>
      </w:r>
    </w:p>
    <w:p w14:paraId="04123C83">
      <w:pPr>
        <w:spacing w:before="100" w:beforeLines="0" w:after="100" w:afterLines="0"/>
        <w:ind w:firstLine="480" w:firstLineChars="200"/>
        <w:jc w:val="left"/>
        <w:rPr>
          <w:rFonts w:hint="eastAsia" w:ascii="宋体" w:hAnsi="宋体"/>
          <w:color w:val="auto"/>
          <w:sz w:val="24"/>
          <w:szCs w:val="24"/>
          <w:lang w:val="zh-CN"/>
        </w:rPr>
      </w:pPr>
      <w:r>
        <w:rPr>
          <w:rFonts w:hint="eastAsia" w:ascii="宋体" w:hAnsi="宋体"/>
          <w:color w:val="auto"/>
          <w:sz w:val="24"/>
          <w:szCs w:val="24"/>
          <w:lang w:val="zh-CN"/>
        </w:rPr>
        <w:t>2023年度一般公共预算财政拨款基本支出183.61万元。其中：</w:t>
      </w:r>
    </w:p>
    <w:p w14:paraId="55E9B604">
      <w:pPr>
        <w:spacing w:before="100" w:beforeLines="0" w:after="100" w:afterLines="0"/>
        <w:ind w:firstLine="482" w:firstLineChars="20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b/>
          <w:color w:val="auto"/>
          <w:sz w:val="24"/>
          <w:szCs w:val="24"/>
          <w:lang w:val="zh-CN"/>
        </w:rPr>
        <w:t>人员经费</w:t>
      </w:r>
      <w:r>
        <w:rPr>
          <w:rFonts w:hint="eastAsia" w:ascii="宋体" w:hAnsi="宋体"/>
          <w:color w:val="auto"/>
          <w:sz w:val="24"/>
          <w:szCs w:val="24"/>
          <w:lang w:val="zh-CN"/>
        </w:rPr>
        <w:t>182.32万元,较上年决算数减少6.96万元,下降3.68%</w:t>
      </w:r>
      <w:r>
        <w:rPr>
          <w:rFonts w:hint="eastAsia" w:ascii="宋体" w:hAnsi="宋体"/>
          <w:color w:val="000000" w:themeColor="text1"/>
          <w:sz w:val="24"/>
          <w:szCs w:val="24"/>
          <w:lang w:val="zh-CN"/>
          <w14:textFill>
            <w14:solidFill>
              <w14:schemeClr w14:val="tx1"/>
            </w14:solidFill>
          </w14:textFill>
        </w:rPr>
        <w:t>,主要原因是</w:t>
      </w:r>
      <w:r>
        <w:rPr>
          <w:rFonts w:hint="eastAsia" w:ascii="宋体" w:hAnsi="宋体"/>
          <w:color w:val="000000" w:themeColor="text1"/>
          <w:sz w:val="24"/>
          <w:szCs w:val="24"/>
          <w:lang w:val="en-US" w:eastAsia="zh-CN"/>
          <w14:textFill>
            <w14:solidFill>
              <w14:schemeClr w14:val="tx1"/>
            </w14:solidFill>
          </w14:textFill>
        </w:rPr>
        <w:t>2023年在编人员减少</w:t>
      </w:r>
      <w:r>
        <w:rPr>
          <w:rFonts w:hint="eastAsia" w:ascii="宋体" w:hAnsi="宋体"/>
          <w:color w:val="000000" w:themeColor="text1"/>
          <w:sz w:val="24"/>
          <w:szCs w:val="24"/>
          <w:lang w:val="zh-CN"/>
          <w14:textFill>
            <w14:solidFill>
              <w14:schemeClr w14:val="tx1"/>
            </w14:solidFill>
          </w14:textFill>
        </w:rPr>
        <w:t>。人员经费用途主要包括基本工资、津贴补贴、奖金、社会保障缴费、生活补助等。</w:t>
      </w:r>
    </w:p>
    <w:p w14:paraId="6C225CD9">
      <w:pPr>
        <w:spacing w:before="100" w:beforeLines="0" w:after="100" w:afterLines="0"/>
        <w:ind w:firstLine="482" w:firstLineChars="20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b/>
          <w:color w:val="auto"/>
          <w:sz w:val="24"/>
          <w:szCs w:val="24"/>
          <w:lang w:val="zh-CN"/>
        </w:rPr>
        <w:t>公用经费</w:t>
      </w:r>
      <w:r>
        <w:rPr>
          <w:rFonts w:hint="eastAsia" w:ascii="宋体" w:hAnsi="宋体"/>
          <w:color w:val="auto"/>
          <w:sz w:val="24"/>
          <w:szCs w:val="24"/>
          <w:lang w:val="zh-CN"/>
        </w:rPr>
        <w:t>1.29万元,较上年决算数增加1.29万</w:t>
      </w:r>
      <w:r>
        <w:rPr>
          <w:rFonts w:hint="eastAsia" w:ascii="宋体" w:hAnsi="宋体"/>
          <w:color w:val="000000" w:themeColor="text1"/>
          <w:sz w:val="24"/>
          <w:szCs w:val="24"/>
          <w:lang w:val="zh-CN"/>
          <w14:textFill>
            <w14:solidFill>
              <w14:schemeClr w14:val="tx1"/>
            </w14:solidFill>
          </w14:textFill>
        </w:rPr>
        <w:t>元,增长%,主要原因是工会经费增加。公用经费用途主要包括工会福利。</w:t>
      </w:r>
    </w:p>
    <w:p w14:paraId="4095F854">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七、政府性基金预算财政拨款收支决算情况说明</w:t>
      </w:r>
    </w:p>
    <w:p w14:paraId="0502EE6B">
      <w:pPr>
        <w:spacing w:before="100" w:beforeLines="0" w:after="100" w:afterLines="0"/>
        <w:ind w:firstLine="480" w:firstLineChars="20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本部门2023年度无政府性基金收入,也没有使用政府性基金安排的支出。</w:t>
      </w:r>
    </w:p>
    <w:p w14:paraId="2550E0EA">
      <w:pPr>
        <w:spacing w:before="100" w:beforeLines="0" w:after="100" w:afterLines="0"/>
        <w:jc w:val="left"/>
        <w:rPr>
          <w:rFonts w:hint="eastAsia" w:ascii="宋体" w:hAnsi="宋体"/>
          <w:b/>
          <w:bCs/>
          <w:color w:val="000000" w:themeColor="text1"/>
          <w:sz w:val="24"/>
          <w:szCs w:val="24"/>
          <w:lang w:val="zh-CN" w:eastAsia="zh-CN"/>
          <w14:textFill>
            <w14:solidFill>
              <w14:schemeClr w14:val="tx1"/>
            </w14:solidFill>
          </w14:textFill>
        </w:rPr>
      </w:pPr>
      <w:r>
        <w:rPr>
          <w:rFonts w:hint="eastAsia" w:ascii="宋体" w:hAnsi="宋体"/>
          <w:b/>
          <w:bCs/>
          <w:color w:val="000000" w:themeColor="text1"/>
          <w:sz w:val="24"/>
          <w:szCs w:val="24"/>
          <w:lang w:val="zh-CN" w:eastAsia="zh-CN"/>
          <w14:textFill>
            <w14:solidFill>
              <w14:schemeClr w14:val="tx1"/>
            </w14:solidFill>
          </w14:textFill>
        </w:rPr>
        <w:t>八、国有资本经营预算财政拨款支出情况说明</w:t>
      </w:r>
    </w:p>
    <w:p w14:paraId="582BC136">
      <w:pPr>
        <w:spacing w:before="100" w:beforeLines="0" w:after="100" w:afterLines="0"/>
        <w:ind w:firstLine="480" w:firstLineChars="20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本部门2023年度没有使用国有资本经营预算安排的支出。</w:t>
      </w:r>
    </w:p>
    <w:p w14:paraId="4C1D2F0F">
      <w:pPr>
        <w:numPr>
          <w:ilvl w:val="0"/>
          <w:numId w:val="2"/>
        </w:num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财政拨款</w:t>
      </w:r>
      <w:r>
        <w:rPr>
          <w:rFonts w:hint="default" w:ascii="宋体" w:hAnsi="宋体"/>
          <w:b/>
          <w:bCs/>
          <w:color w:val="auto"/>
          <w:sz w:val="24"/>
          <w:szCs w:val="24"/>
          <w:lang w:val="zh-CN" w:eastAsia="zh-CN"/>
        </w:rPr>
        <w:t>“</w:t>
      </w:r>
      <w:r>
        <w:rPr>
          <w:rFonts w:hint="eastAsia" w:ascii="宋体" w:hAnsi="宋体"/>
          <w:b/>
          <w:bCs/>
          <w:color w:val="auto"/>
          <w:sz w:val="24"/>
          <w:szCs w:val="24"/>
          <w:lang w:val="zh-CN" w:eastAsia="zh-CN"/>
        </w:rPr>
        <w:t>三公</w:t>
      </w:r>
      <w:r>
        <w:rPr>
          <w:rFonts w:hint="default" w:ascii="宋体" w:hAnsi="宋体"/>
          <w:b/>
          <w:bCs/>
          <w:color w:val="auto"/>
          <w:sz w:val="24"/>
          <w:szCs w:val="24"/>
          <w:lang w:val="zh-CN" w:eastAsia="zh-CN"/>
        </w:rPr>
        <w:t>”</w:t>
      </w:r>
      <w:r>
        <w:rPr>
          <w:rFonts w:hint="eastAsia" w:ascii="宋体" w:hAnsi="宋体"/>
          <w:b/>
          <w:bCs/>
          <w:color w:val="auto"/>
          <w:sz w:val="24"/>
          <w:szCs w:val="24"/>
          <w:lang w:val="zh-CN" w:eastAsia="zh-CN"/>
        </w:rPr>
        <w:t>经费支出决算情况说明</w:t>
      </w:r>
    </w:p>
    <w:p w14:paraId="07A54035">
      <w:pPr>
        <w:numPr>
          <w:ilvl w:val="0"/>
          <w:numId w:val="0"/>
        </w:numPr>
        <w:spacing w:before="100" w:beforeLines="0" w:after="100" w:afterLines="0"/>
        <w:ind w:firstLine="240" w:firstLineChars="100"/>
        <w:jc w:val="left"/>
        <w:rPr>
          <w:rFonts w:hint="eastAsia" w:ascii="宋体" w:hAnsi="宋体"/>
          <w:b/>
          <w:bCs/>
          <w:color w:val="auto"/>
          <w:sz w:val="24"/>
          <w:szCs w:val="24"/>
          <w:lang w:val="zh-CN" w:eastAsia="zh-CN"/>
        </w:rPr>
      </w:pPr>
      <w:r>
        <w:rPr>
          <w:rFonts w:hint="eastAsia" w:ascii="宋体" w:hAnsi="宋体"/>
          <w:b w:val="0"/>
          <w:bCs/>
          <w:color w:val="auto"/>
          <w:sz w:val="24"/>
          <w:szCs w:val="24"/>
          <w:lang w:val="zh-CN"/>
        </w:rPr>
        <w:t>我单位属于卫生健康局下属事业单位，财政未保障我单位“三公”经费。</w:t>
      </w:r>
    </w:p>
    <w:p w14:paraId="7A51E8C1">
      <w:pPr>
        <w:spacing w:before="100" w:beforeLines="0" w:after="100" w:afterLines="0"/>
        <w:jc w:val="left"/>
        <w:rPr>
          <w:rFonts w:hint="eastAsia" w:ascii="宋体" w:hAnsi="宋体"/>
          <w:b/>
          <w:color w:val="auto"/>
          <w:sz w:val="24"/>
          <w:szCs w:val="24"/>
          <w:lang w:val="zh-CN"/>
        </w:rPr>
      </w:pPr>
      <w:r>
        <w:rPr>
          <w:rFonts w:hint="eastAsia" w:ascii="宋体" w:hAnsi="宋体"/>
          <w:b/>
          <w:color w:val="auto"/>
          <w:sz w:val="24"/>
          <w:szCs w:val="24"/>
          <w:lang w:val="zh-CN"/>
        </w:rPr>
        <w:t>(一)</w:t>
      </w: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三公</w:t>
      </w: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经费财政拨款支出总体情况说明</w:t>
      </w:r>
    </w:p>
    <w:p w14:paraId="29ED82E9">
      <w:pPr>
        <w:spacing w:before="100" w:beforeLines="0" w:after="100" w:afterLines="0"/>
        <w:ind w:firstLine="480" w:firstLineChars="200"/>
        <w:jc w:val="left"/>
        <w:rPr>
          <w:rFonts w:hint="eastAsia" w:ascii="宋体" w:hAnsi="宋体"/>
          <w:color w:val="auto"/>
          <w:sz w:val="24"/>
          <w:szCs w:val="24"/>
          <w:lang w:val="zh-CN"/>
        </w:rPr>
      </w:pPr>
      <w:r>
        <w:rPr>
          <w:rFonts w:hint="eastAsia" w:ascii="宋体" w:hAnsi="宋体"/>
          <w:color w:val="auto"/>
          <w:sz w:val="24"/>
          <w:szCs w:val="24"/>
          <w:lang w:val="zh-CN"/>
        </w:rPr>
        <w:t>2023年度</w:t>
      </w:r>
      <w:r>
        <w:rPr>
          <w:rFonts w:hint="default" w:ascii="宋体" w:hAnsi="宋体"/>
          <w:color w:val="auto"/>
          <w:sz w:val="24"/>
          <w:szCs w:val="24"/>
          <w:lang w:val="zh-CN"/>
        </w:rPr>
        <w:t>“</w:t>
      </w:r>
      <w:r>
        <w:rPr>
          <w:rFonts w:hint="eastAsia" w:ascii="宋体" w:hAnsi="宋体"/>
          <w:color w:val="auto"/>
          <w:sz w:val="24"/>
          <w:szCs w:val="24"/>
          <w:lang w:val="zh-CN"/>
        </w:rPr>
        <w:t>三公</w:t>
      </w:r>
      <w:r>
        <w:rPr>
          <w:rFonts w:hint="default" w:ascii="宋体" w:hAnsi="宋体"/>
          <w:color w:val="auto"/>
          <w:sz w:val="24"/>
          <w:szCs w:val="24"/>
          <w:lang w:val="zh-CN"/>
        </w:rPr>
        <w:t>”</w:t>
      </w:r>
      <w:r>
        <w:rPr>
          <w:rFonts w:hint="eastAsia" w:ascii="宋体" w:hAnsi="宋体"/>
          <w:color w:val="auto"/>
          <w:sz w:val="24"/>
          <w:szCs w:val="24"/>
          <w:lang w:val="zh-CN"/>
        </w:rPr>
        <w:t>经费支出</w:t>
      </w:r>
      <w:r>
        <w:rPr>
          <w:rFonts w:hint="eastAsia" w:ascii="宋体" w:hAnsi="宋体"/>
          <w:color w:val="auto"/>
          <w:sz w:val="24"/>
          <w:szCs w:val="24"/>
          <w:lang w:val="en-US"/>
        </w:rPr>
        <w:t>全年</w:t>
      </w:r>
      <w:r>
        <w:rPr>
          <w:rFonts w:hint="eastAsia" w:ascii="宋体" w:hAnsi="宋体"/>
          <w:color w:val="auto"/>
          <w:sz w:val="24"/>
          <w:szCs w:val="24"/>
          <w:lang w:val="zh-CN"/>
        </w:rPr>
        <w:t>预算数为0.00万元,支出决算为0.00万元,决算数等于预算数。较上年决算数无变化。</w:t>
      </w:r>
    </w:p>
    <w:p w14:paraId="5D36F91D">
      <w:pPr>
        <w:numPr>
          <w:ilvl w:val="0"/>
          <w:numId w:val="3"/>
        </w:numPr>
        <w:spacing w:before="100" w:beforeLines="0" w:after="100" w:afterLines="0"/>
        <w:jc w:val="left"/>
        <w:rPr>
          <w:rFonts w:hint="eastAsia" w:ascii="宋体" w:hAnsi="宋体"/>
          <w:b/>
          <w:color w:val="auto"/>
          <w:sz w:val="24"/>
          <w:szCs w:val="24"/>
          <w:lang w:val="zh-CN"/>
        </w:rPr>
      </w:pP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三公</w:t>
      </w: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经费财政拨款支出决算具体情况说明</w:t>
      </w:r>
    </w:p>
    <w:p w14:paraId="4E06A763">
      <w:pPr>
        <w:spacing w:before="100" w:beforeLines="0" w:after="100" w:afterLines="0"/>
        <w:jc w:val="left"/>
        <w:rPr>
          <w:rFonts w:hint="eastAsia" w:ascii="宋体" w:hAnsi="宋体"/>
          <w:color w:val="auto"/>
          <w:sz w:val="24"/>
          <w:szCs w:val="24"/>
          <w:lang w:val="zh-CN"/>
        </w:rPr>
      </w:pPr>
      <w:r>
        <w:rPr>
          <w:rFonts w:hint="default" w:ascii="Times New Roman" w:hAnsi="Times New Roman" w:eastAsia="Times New Roman"/>
          <w:b/>
          <w:color w:val="auto"/>
          <w:sz w:val="24"/>
          <w:szCs w:val="24"/>
          <w:lang w:val="zh-CN"/>
        </w:rPr>
        <w:t>1.</w:t>
      </w:r>
      <w:r>
        <w:rPr>
          <w:rFonts w:hint="eastAsia" w:ascii="宋体" w:hAnsi="宋体"/>
          <w:b/>
          <w:color w:val="auto"/>
          <w:sz w:val="24"/>
          <w:szCs w:val="24"/>
          <w:lang w:val="zh-CN"/>
        </w:rPr>
        <w:t>因公出国(境)费用</w:t>
      </w:r>
      <w:r>
        <w:rPr>
          <w:rFonts w:hint="eastAsia" w:ascii="宋体" w:hAnsi="宋体"/>
          <w:color w:val="auto"/>
          <w:sz w:val="24"/>
          <w:szCs w:val="24"/>
          <w:lang w:val="en-US"/>
        </w:rPr>
        <w:t>全年</w:t>
      </w:r>
      <w:r>
        <w:rPr>
          <w:rFonts w:hint="eastAsia" w:ascii="宋体" w:hAnsi="宋体"/>
          <w:color w:val="auto"/>
          <w:sz w:val="24"/>
          <w:szCs w:val="24"/>
          <w:lang w:val="zh-CN"/>
        </w:rPr>
        <w:t>预算数为0.00万元,支出决算为0.00万元,决算数等于预算数。较上年决算数无变化。</w:t>
      </w:r>
    </w:p>
    <w:p w14:paraId="10F73485">
      <w:pPr>
        <w:spacing w:before="100" w:beforeLines="0" w:after="100" w:afterLines="0"/>
        <w:jc w:val="left"/>
        <w:rPr>
          <w:rFonts w:hint="eastAsia" w:ascii="宋体" w:hAnsi="宋体"/>
          <w:color w:val="auto"/>
          <w:sz w:val="24"/>
          <w:szCs w:val="24"/>
          <w:lang w:val="zh-CN"/>
        </w:rPr>
      </w:pPr>
      <w:r>
        <w:rPr>
          <w:rFonts w:hint="default" w:ascii="Times New Roman" w:hAnsi="Times New Roman" w:eastAsia="Times New Roman"/>
          <w:b/>
          <w:color w:val="auto"/>
          <w:sz w:val="24"/>
          <w:szCs w:val="24"/>
          <w:lang w:val="zh-CN"/>
        </w:rPr>
        <w:t>2.</w:t>
      </w:r>
      <w:r>
        <w:rPr>
          <w:rFonts w:hint="eastAsia" w:ascii="宋体" w:hAnsi="宋体"/>
          <w:b/>
          <w:color w:val="auto"/>
          <w:sz w:val="24"/>
          <w:szCs w:val="24"/>
          <w:lang w:val="zh-CN"/>
        </w:rPr>
        <w:t>公务用车购置及运行维护费</w:t>
      </w:r>
      <w:r>
        <w:rPr>
          <w:rFonts w:hint="eastAsia" w:ascii="宋体" w:hAnsi="宋体"/>
          <w:color w:val="auto"/>
          <w:sz w:val="24"/>
          <w:szCs w:val="24"/>
          <w:lang w:val="en-US"/>
        </w:rPr>
        <w:t>全年</w:t>
      </w:r>
      <w:r>
        <w:rPr>
          <w:rFonts w:hint="eastAsia" w:ascii="宋体" w:hAnsi="宋体"/>
          <w:color w:val="auto"/>
          <w:sz w:val="24"/>
          <w:szCs w:val="24"/>
          <w:lang w:val="zh-CN"/>
        </w:rPr>
        <w:t>预算数为0.00万元,支出决算为0.00万元,决算数等于预算数。较上年决算数无变化。</w:t>
      </w:r>
    </w:p>
    <w:p w14:paraId="7C7F4FC0">
      <w:pPr>
        <w:spacing w:before="100" w:beforeLines="0" w:after="100" w:afterLines="0"/>
        <w:jc w:val="left"/>
        <w:rPr>
          <w:rFonts w:hint="eastAsia" w:ascii="宋体" w:hAnsi="宋体"/>
          <w:color w:val="auto"/>
          <w:sz w:val="24"/>
          <w:szCs w:val="24"/>
          <w:lang w:val="zh-CN"/>
        </w:rPr>
      </w:pPr>
      <w:r>
        <w:rPr>
          <w:rFonts w:hint="eastAsia" w:ascii="宋体" w:hAnsi="宋体"/>
          <w:b/>
          <w:color w:val="auto"/>
          <w:sz w:val="24"/>
          <w:szCs w:val="24"/>
          <w:lang w:val="zh-CN"/>
        </w:rPr>
        <w:t>其中：公务用车购置费</w:t>
      </w:r>
      <w:r>
        <w:rPr>
          <w:rFonts w:hint="eastAsia" w:ascii="宋体" w:hAnsi="宋体"/>
          <w:color w:val="auto"/>
          <w:sz w:val="24"/>
          <w:szCs w:val="24"/>
          <w:lang w:val="en-US"/>
        </w:rPr>
        <w:t>全年</w:t>
      </w:r>
      <w:r>
        <w:rPr>
          <w:rFonts w:hint="eastAsia" w:ascii="宋体" w:hAnsi="宋体"/>
          <w:color w:val="auto"/>
          <w:sz w:val="24"/>
          <w:szCs w:val="24"/>
          <w:lang w:val="zh-CN"/>
        </w:rPr>
        <w:t>预算数为0.00万元,支出决算为0.00万元,决算数等于预算数。较上年决算数无变化。</w:t>
      </w:r>
    </w:p>
    <w:p w14:paraId="1A6B1BD1">
      <w:pPr>
        <w:spacing w:before="100" w:beforeLines="0" w:after="100" w:afterLines="0"/>
        <w:jc w:val="left"/>
        <w:rPr>
          <w:rFonts w:hint="eastAsia" w:ascii="宋体" w:hAnsi="宋体"/>
          <w:color w:val="auto"/>
          <w:sz w:val="24"/>
          <w:szCs w:val="24"/>
          <w:lang w:val="zh-CN"/>
        </w:rPr>
      </w:pPr>
      <w:r>
        <w:rPr>
          <w:rFonts w:hint="eastAsia" w:ascii="宋体" w:hAnsi="宋体"/>
          <w:b/>
          <w:color w:val="auto"/>
          <w:sz w:val="24"/>
          <w:szCs w:val="24"/>
          <w:lang w:val="zh-CN"/>
        </w:rPr>
        <w:t>公务用车运行维护费</w:t>
      </w:r>
      <w:r>
        <w:rPr>
          <w:rFonts w:hint="eastAsia" w:ascii="宋体" w:hAnsi="宋体"/>
          <w:color w:val="auto"/>
          <w:sz w:val="24"/>
          <w:szCs w:val="24"/>
          <w:lang w:val="en-US"/>
        </w:rPr>
        <w:t>全年</w:t>
      </w:r>
      <w:r>
        <w:rPr>
          <w:rFonts w:hint="eastAsia" w:ascii="宋体" w:hAnsi="宋体"/>
          <w:color w:val="auto"/>
          <w:sz w:val="24"/>
          <w:szCs w:val="24"/>
          <w:lang w:val="zh-CN"/>
        </w:rPr>
        <w:t>预算数为0.00万元,支出决算为0.00万元,决算数等于预算数。较上年决算数无变化。</w:t>
      </w:r>
    </w:p>
    <w:p w14:paraId="109CBF8E">
      <w:pPr>
        <w:numPr>
          <w:ilvl w:val="0"/>
          <w:numId w:val="4"/>
        </w:numPr>
        <w:spacing w:before="100" w:beforeLines="0" w:after="100" w:afterLines="0"/>
        <w:jc w:val="left"/>
        <w:rPr>
          <w:rFonts w:hint="eastAsia" w:ascii="宋体" w:hAnsi="宋体"/>
          <w:color w:val="FF0000"/>
          <w:sz w:val="24"/>
          <w:szCs w:val="24"/>
          <w:lang w:val="zh-CN"/>
        </w:rPr>
      </w:pPr>
      <w:r>
        <w:rPr>
          <w:rFonts w:hint="eastAsia" w:ascii="宋体" w:hAnsi="宋体"/>
          <w:b/>
          <w:color w:val="auto"/>
          <w:sz w:val="24"/>
          <w:szCs w:val="24"/>
          <w:lang w:val="zh-CN"/>
        </w:rPr>
        <w:t>公务接待费</w:t>
      </w:r>
      <w:r>
        <w:rPr>
          <w:rFonts w:hint="eastAsia" w:ascii="宋体" w:hAnsi="宋体"/>
          <w:color w:val="auto"/>
          <w:sz w:val="24"/>
          <w:szCs w:val="24"/>
          <w:lang w:val="en-US"/>
        </w:rPr>
        <w:t>全</w:t>
      </w:r>
      <w:r>
        <w:rPr>
          <w:rFonts w:hint="eastAsia" w:ascii="宋体" w:hAnsi="宋体"/>
          <w:color w:val="auto"/>
          <w:sz w:val="24"/>
          <w:szCs w:val="24"/>
          <w:lang w:val="zh-CN"/>
        </w:rPr>
        <w:t>年预算数为0.00万元,支出决算为0.00万元,决算数等于预算数。较上年决算数无变化。</w:t>
      </w:r>
    </w:p>
    <w:p w14:paraId="7D70AC0A">
      <w:pPr>
        <w:numPr>
          <w:ilvl w:val="0"/>
          <w:numId w:val="0"/>
        </w:numPr>
        <w:spacing w:before="100" w:beforeLines="0" w:after="100" w:afterLines="0"/>
        <w:jc w:val="left"/>
        <w:rPr>
          <w:rFonts w:hint="eastAsia" w:ascii="宋体" w:hAnsi="宋体"/>
          <w:color w:val="FF0000"/>
          <w:sz w:val="24"/>
          <w:szCs w:val="24"/>
          <w:lang w:val="en-US" w:eastAsia="zh-CN"/>
        </w:rPr>
      </w:pPr>
      <w:r>
        <w:rPr>
          <w:rFonts w:hint="eastAsia" w:ascii="宋体" w:hAnsi="宋体"/>
          <w:color w:val="000000" w:themeColor="text1"/>
          <w:sz w:val="24"/>
          <w:szCs w:val="24"/>
          <w:lang w:val="zh-CN"/>
          <w14:textFill>
            <w14:solidFill>
              <w14:schemeClr w14:val="tx1"/>
            </w14:solidFill>
          </w14:textFill>
        </w:rPr>
        <w:t>外事接待费支出0.00</w:t>
      </w:r>
      <w:r>
        <w:rPr>
          <w:rFonts w:hint="eastAsia" w:ascii="宋体" w:hAnsi="宋体"/>
          <w:color w:val="auto"/>
          <w:sz w:val="24"/>
          <w:szCs w:val="24"/>
          <w:lang w:val="zh-CN"/>
        </w:rPr>
        <w:t>万元。</w:t>
      </w:r>
    </w:p>
    <w:p w14:paraId="4A42FF0D">
      <w:pPr>
        <w:numPr>
          <w:ilvl w:val="0"/>
          <w:numId w:val="0"/>
        </w:numPr>
        <w:spacing w:before="100" w:beforeLines="0" w:after="100" w:afterLines="0"/>
        <w:jc w:val="left"/>
        <w:rPr>
          <w:rFonts w:hint="default" w:ascii="宋体" w:hAnsi="宋体"/>
          <w:color w:val="FF0000"/>
          <w:sz w:val="24"/>
          <w:szCs w:val="24"/>
          <w:lang w:val="en-US" w:eastAsia="zh-CN"/>
        </w:rPr>
      </w:pPr>
      <w:r>
        <w:rPr>
          <w:rFonts w:hint="eastAsia" w:ascii="宋体" w:hAnsi="宋体"/>
          <w:color w:val="000000" w:themeColor="text1"/>
          <w:sz w:val="24"/>
          <w:szCs w:val="24"/>
          <w:lang w:val="en-US" w:eastAsia="zh-CN"/>
          <w14:textFill>
            <w14:solidFill>
              <w14:schemeClr w14:val="tx1"/>
            </w14:solidFill>
          </w14:textFill>
        </w:rPr>
        <w:t>其他国内公务接待支出0.00</w:t>
      </w:r>
      <w:r>
        <w:rPr>
          <w:rFonts w:hint="eastAsia" w:ascii="宋体" w:hAnsi="宋体"/>
          <w:color w:val="auto"/>
          <w:sz w:val="24"/>
          <w:szCs w:val="24"/>
          <w:lang w:val="zh-CN"/>
        </w:rPr>
        <w:t>万元。</w:t>
      </w:r>
    </w:p>
    <w:p w14:paraId="677CB34A">
      <w:pPr>
        <w:numPr>
          <w:ilvl w:val="0"/>
          <w:numId w:val="3"/>
        </w:numPr>
        <w:spacing w:before="100" w:beforeLines="0" w:after="100" w:afterLines="0"/>
        <w:ind w:left="0" w:leftChars="0" w:firstLine="0" w:firstLineChars="0"/>
        <w:jc w:val="left"/>
        <w:rPr>
          <w:rFonts w:hint="eastAsia" w:ascii="宋体" w:hAnsi="宋体"/>
          <w:b/>
          <w:color w:val="auto"/>
          <w:sz w:val="24"/>
          <w:szCs w:val="24"/>
          <w:lang w:val="zh-CN"/>
        </w:rPr>
      </w:pP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三公</w:t>
      </w: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经费财政拨款支出决算实物量情况</w:t>
      </w:r>
    </w:p>
    <w:p w14:paraId="5A3AD17D">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2023年度本部门</w:t>
      </w:r>
      <w:r>
        <w:rPr>
          <w:rFonts w:hint="eastAsia" w:ascii="宋体" w:hAnsi="宋体"/>
          <w:b/>
          <w:color w:val="auto"/>
          <w:sz w:val="24"/>
          <w:szCs w:val="24"/>
          <w:lang w:val="zh-CN"/>
        </w:rPr>
        <w:t>因公出国(境)</w:t>
      </w:r>
      <w:r>
        <w:rPr>
          <w:rFonts w:hint="eastAsia" w:ascii="宋体" w:hAnsi="宋体"/>
          <w:color w:val="auto"/>
          <w:sz w:val="24"/>
          <w:szCs w:val="24"/>
          <w:lang w:val="zh-CN"/>
        </w:rPr>
        <w:t>共计</w:t>
      </w:r>
      <w:r>
        <w:rPr>
          <w:rFonts w:hint="eastAsia" w:ascii="宋体" w:hAnsi="宋体"/>
          <w:color w:val="auto"/>
          <w:sz w:val="24"/>
          <w:szCs w:val="24"/>
          <w:lang w:val="en-US" w:eastAsia="zh-CN"/>
        </w:rPr>
        <w:t>0</w:t>
      </w:r>
      <w:r>
        <w:rPr>
          <w:rFonts w:hint="eastAsia" w:ascii="宋体" w:hAnsi="宋体"/>
          <w:color w:val="auto"/>
          <w:sz w:val="24"/>
          <w:szCs w:val="24"/>
          <w:lang w:val="zh-CN"/>
        </w:rPr>
        <w:t>个团组,</w:t>
      </w:r>
      <w:r>
        <w:rPr>
          <w:rFonts w:hint="eastAsia" w:ascii="宋体" w:hAnsi="宋体"/>
          <w:color w:val="auto"/>
          <w:sz w:val="24"/>
          <w:szCs w:val="24"/>
          <w:lang w:val="en-US" w:eastAsia="zh-CN"/>
        </w:rPr>
        <w:t>0</w:t>
      </w:r>
      <w:r>
        <w:rPr>
          <w:rFonts w:hint="eastAsia" w:ascii="宋体" w:hAnsi="宋体"/>
          <w:color w:val="auto"/>
          <w:sz w:val="24"/>
          <w:szCs w:val="24"/>
          <w:lang w:val="zh-CN"/>
        </w:rPr>
        <w:t>人；</w:t>
      </w:r>
      <w:r>
        <w:rPr>
          <w:rFonts w:hint="eastAsia" w:ascii="宋体" w:hAnsi="宋体"/>
          <w:b/>
          <w:color w:val="auto"/>
          <w:sz w:val="24"/>
          <w:szCs w:val="24"/>
          <w:lang w:val="zh-CN"/>
        </w:rPr>
        <w:t>公务用车购置</w:t>
      </w:r>
      <w:r>
        <w:rPr>
          <w:rFonts w:hint="eastAsia" w:ascii="宋体" w:hAnsi="宋体"/>
          <w:b/>
          <w:color w:val="auto"/>
          <w:sz w:val="24"/>
          <w:szCs w:val="24"/>
          <w:lang w:val="en-US" w:eastAsia="zh-CN"/>
        </w:rPr>
        <w:t>0</w:t>
      </w:r>
      <w:r>
        <w:rPr>
          <w:rFonts w:hint="eastAsia" w:ascii="宋体" w:hAnsi="宋体"/>
          <w:color w:val="auto"/>
          <w:sz w:val="24"/>
          <w:szCs w:val="24"/>
          <w:lang w:val="zh-CN"/>
        </w:rPr>
        <w:t>辆,</w:t>
      </w:r>
      <w:r>
        <w:rPr>
          <w:rFonts w:hint="eastAsia" w:ascii="宋体" w:hAnsi="宋体"/>
          <w:b/>
          <w:color w:val="auto"/>
          <w:sz w:val="24"/>
          <w:szCs w:val="24"/>
          <w:lang w:val="zh-CN"/>
        </w:rPr>
        <w:t>公务用车保有量</w:t>
      </w:r>
      <w:r>
        <w:rPr>
          <w:rFonts w:hint="eastAsia" w:ascii="宋体" w:hAnsi="宋体"/>
          <w:color w:val="auto"/>
          <w:sz w:val="24"/>
          <w:szCs w:val="24"/>
          <w:lang w:val="zh-CN"/>
        </w:rPr>
        <w:t>为</w:t>
      </w:r>
      <w:r>
        <w:rPr>
          <w:rFonts w:hint="eastAsia" w:ascii="宋体" w:hAnsi="宋体"/>
          <w:color w:val="auto"/>
          <w:sz w:val="24"/>
          <w:szCs w:val="24"/>
          <w:lang w:val="en-US" w:eastAsia="zh-CN"/>
        </w:rPr>
        <w:t>0</w:t>
      </w:r>
      <w:r>
        <w:rPr>
          <w:rFonts w:hint="eastAsia" w:ascii="宋体" w:hAnsi="宋体"/>
          <w:color w:val="auto"/>
          <w:sz w:val="24"/>
          <w:szCs w:val="24"/>
          <w:lang w:val="zh-CN"/>
        </w:rPr>
        <w:t>辆；</w:t>
      </w:r>
      <w:r>
        <w:rPr>
          <w:rFonts w:hint="eastAsia" w:ascii="宋体" w:hAnsi="宋体"/>
          <w:b/>
          <w:color w:val="auto"/>
          <w:sz w:val="24"/>
          <w:szCs w:val="24"/>
          <w:lang w:val="zh-CN"/>
        </w:rPr>
        <w:t>国内公务接待</w:t>
      </w:r>
      <w:r>
        <w:rPr>
          <w:rFonts w:hint="eastAsia" w:ascii="宋体" w:hAnsi="宋体"/>
          <w:b/>
          <w:color w:val="auto"/>
          <w:sz w:val="24"/>
          <w:szCs w:val="24"/>
          <w:lang w:val="en-US" w:eastAsia="zh-CN"/>
        </w:rPr>
        <w:t>0</w:t>
      </w:r>
      <w:r>
        <w:rPr>
          <w:rFonts w:hint="eastAsia" w:ascii="宋体" w:hAnsi="宋体"/>
          <w:color w:val="auto"/>
          <w:sz w:val="24"/>
          <w:szCs w:val="24"/>
          <w:lang w:val="zh-CN"/>
        </w:rPr>
        <w:t>批次</w:t>
      </w:r>
      <w:r>
        <w:rPr>
          <w:rFonts w:hint="eastAsia" w:ascii="宋体" w:hAnsi="宋体"/>
          <w:color w:val="auto"/>
          <w:sz w:val="24"/>
          <w:szCs w:val="24"/>
          <w:lang w:val="en-US" w:eastAsia="zh-CN"/>
        </w:rPr>
        <w:t>0</w:t>
      </w:r>
      <w:r>
        <w:rPr>
          <w:rFonts w:hint="eastAsia" w:ascii="宋体" w:hAnsi="宋体"/>
          <w:color w:val="auto"/>
          <w:sz w:val="24"/>
          <w:szCs w:val="24"/>
          <w:lang w:val="zh-CN"/>
        </w:rPr>
        <w:t>人,其中：</w:t>
      </w:r>
      <w:r>
        <w:rPr>
          <w:rFonts w:hint="eastAsia" w:ascii="宋体" w:hAnsi="宋体"/>
          <w:b/>
          <w:color w:val="auto"/>
          <w:sz w:val="24"/>
          <w:szCs w:val="24"/>
          <w:lang w:val="zh-CN"/>
        </w:rPr>
        <w:t>外事接待</w:t>
      </w:r>
      <w:r>
        <w:rPr>
          <w:rFonts w:hint="eastAsia" w:ascii="宋体" w:hAnsi="宋体"/>
          <w:b/>
          <w:color w:val="auto"/>
          <w:sz w:val="24"/>
          <w:szCs w:val="24"/>
          <w:lang w:val="en-US" w:eastAsia="zh-CN"/>
        </w:rPr>
        <w:t>0</w:t>
      </w:r>
      <w:r>
        <w:rPr>
          <w:rFonts w:hint="eastAsia" w:ascii="宋体" w:hAnsi="宋体"/>
          <w:color w:val="auto"/>
          <w:sz w:val="24"/>
          <w:szCs w:val="24"/>
          <w:lang w:val="zh-CN"/>
        </w:rPr>
        <w:t>批次,</w:t>
      </w:r>
      <w:r>
        <w:rPr>
          <w:rFonts w:hint="eastAsia" w:ascii="宋体" w:hAnsi="宋体"/>
          <w:color w:val="auto"/>
          <w:sz w:val="24"/>
          <w:szCs w:val="24"/>
          <w:lang w:val="en-US" w:eastAsia="zh-CN"/>
        </w:rPr>
        <w:t>0</w:t>
      </w:r>
      <w:r>
        <w:rPr>
          <w:rFonts w:hint="eastAsia" w:ascii="宋体" w:hAnsi="宋体"/>
          <w:color w:val="auto"/>
          <w:sz w:val="24"/>
          <w:szCs w:val="24"/>
          <w:lang w:val="zh-CN"/>
        </w:rPr>
        <w:t>人；</w:t>
      </w:r>
      <w:r>
        <w:rPr>
          <w:rFonts w:hint="eastAsia" w:ascii="宋体" w:hAnsi="宋体"/>
          <w:b/>
          <w:color w:val="auto"/>
          <w:sz w:val="24"/>
          <w:szCs w:val="24"/>
          <w:lang w:val="zh-CN"/>
        </w:rPr>
        <w:t>国(境)外公务接待</w:t>
      </w:r>
      <w:r>
        <w:rPr>
          <w:rFonts w:hint="eastAsia" w:ascii="宋体" w:hAnsi="宋体"/>
          <w:b/>
          <w:color w:val="auto"/>
          <w:sz w:val="24"/>
          <w:szCs w:val="24"/>
          <w:lang w:val="en-US" w:eastAsia="zh-CN"/>
        </w:rPr>
        <w:t>0</w:t>
      </w:r>
      <w:r>
        <w:rPr>
          <w:rFonts w:hint="eastAsia" w:ascii="宋体" w:hAnsi="宋体"/>
          <w:color w:val="auto"/>
          <w:sz w:val="24"/>
          <w:szCs w:val="24"/>
          <w:lang w:val="zh-CN"/>
        </w:rPr>
        <w:t>批次,</w:t>
      </w:r>
      <w:r>
        <w:rPr>
          <w:rFonts w:hint="eastAsia" w:ascii="宋体" w:hAnsi="宋体"/>
          <w:color w:val="auto"/>
          <w:sz w:val="24"/>
          <w:szCs w:val="24"/>
          <w:lang w:val="en-US" w:eastAsia="zh-CN"/>
        </w:rPr>
        <w:t>0</w:t>
      </w:r>
      <w:r>
        <w:rPr>
          <w:rFonts w:hint="eastAsia" w:ascii="宋体" w:hAnsi="宋体"/>
          <w:color w:val="auto"/>
          <w:sz w:val="24"/>
          <w:szCs w:val="24"/>
          <w:lang w:val="zh-CN"/>
        </w:rPr>
        <w:t>人。</w:t>
      </w:r>
    </w:p>
    <w:p w14:paraId="7B03A1EF">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en-US" w:eastAsia="zh-CN"/>
        </w:rPr>
        <w:t>十</w:t>
      </w:r>
      <w:r>
        <w:rPr>
          <w:rFonts w:hint="eastAsia" w:ascii="宋体" w:hAnsi="宋体"/>
          <w:b/>
          <w:bCs/>
          <w:color w:val="auto"/>
          <w:sz w:val="24"/>
          <w:szCs w:val="24"/>
          <w:lang w:val="zh-CN" w:eastAsia="zh-CN"/>
        </w:rPr>
        <w:t>、机关运行经费支出情况说明</w:t>
      </w:r>
    </w:p>
    <w:p w14:paraId="6B0F161A">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我单位2023年度无机关运行相关经费。</w:t>
      </w:r>
    </w:p>
    <w:p w14:paraId="17A6E182">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十一、政府采购支出情况说明</w:t>
      </w:r>
    </w:p>
    <w:p w14:paraId="7316A22C">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我单位2023年度无政府采购相关经费。</w:t>
      </w:r>
    </w:p>
    <w:p w14:paraId="266A2A1A">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en-US" w:eastAsia="zh-CN"/>
        </w:rPr>
        <w:t>十二</w:t>
      </w:r>
      <w:r>
        <w:rPr>
          <w:rFonts w:hint="eastAsia" w:ascii="宋体" w:hAnsi="宋体"/>
          <w:b/>
          <w:bCs/>
          <w:color w:val="auto"/>
          <w:sz w:val="24"/>
          <w:szCs w:val="24"/>
          <w:lang w:val="zh-CN" w:eastAsia="zh-CN"/>
        </w:rPr>
        <w:t>、国有资产占用情况说明</w:t>
      </w:r>
    </w:p>
    <w:p w14:paraId="29FB1832">
      <w:pPr>
        <w:spacing w:before="100" w:beforeLines="0" w:after="100" w:afterLines="0"/>
        <w:ind w:firstLine="480" w:firstLineChars="200"/>
        <w:jc w:val="left"/>
        <w:rPr>
          <w:rFonts w:hint="eastAsia" w:ascii="宋体" w:hAnsi="宋体"/>
          <w:color w:val="auto"/>
          <w:sz w:val="24"/>
          <w:szCs w:val="24"/>
          <w:lang w:val="zh-CN"/>
        </w:rPr>
      </w:pPr>
      <w:bookmarkStart w:id="0" w:name="_GoBack"/>
      <w:bookmarkEnd w:id="0"/>
      <w:r>
        <w:rPr>
          <w:rFonts w:hint="eastAsia" w:ascii="宋体" w:hAnsi="宋体"/>
          <w:color w:val="auto"/>
          <w:sz w:val="24"/>
          <w:szCs w:val="24"/>
          <w:lang w:val="zh-CN"/>
        </w:rPr>
        <w:t>截至2023年12月31日,本部门共有车辆0辆,其中,副部(省)级及以上领导用车0辆、主要领导干部用车0辆、机要通信用车0辆、应急保障用车0辆、执法执勤用车0辆,特种专业技术用车0辆,离退休干部用车0辆,其他用车0辆</w:t>
      </w:r>
      <w:r>
        <w:rPr>
          <w:rFonts w:hint="eastAsia" w:ascii="宋体" w:hAnsi="宋体"/>
          <w:color w:val="000000" w:themeColor="text1"/>
          <w:sz w:val="24"/>
          <w:szCs w:val="24"/>
          <w:lang w:val="zh-CN"/>
          <w14:textFill>
            <w14:solidFill>
              <w14:schemeClr w14:val="tx1"/>
            </w14:solidFill>
          </w14:textFill>
        </w:rPr>
        <w:t>。</w:t>
      </w:r>
      <w:r>
        <w:rPr>
          <w:rFonts w:hint="eastAsia" w:ascii="宋体" w:hAnsi="宋体"/>
          <w:color w:val="auto"/>
          <w:sz w:val="24"/>
          <w:szCs w:val="24"/>
          <w:lang w:val="zh-CN"/>
        </w:rPr>
        <w:t>单价100万元(含)以上设备0台(套)。</w:t>
      </w:r>
    </w:p>
    <w:p w14:paraId="1AC1B86E">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十三、其他需要说明的情况</w:t>
      </w:r>
    </w:p>
    <w:p w14:paraId="0B6CD3F1">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由于决算公开表格中金额数值应当保留两位小数，公开数据为四舍五入计算结果，个别数据合计项与分项之和存在小数点后差额，特此说明。</w:t>
      </w:r>
    </w:p>
    <w:p w14:paraId="60986076">
      <w:pPr>
        <w:spacing w:before="100" w:beforeLines="0" w:after="100" w:afterLines="0"/>
        <w:jc w:val="left"/>
        <w:rPr>
          <w:rFonts w:hint="eastAsia" w:ascii="宋体" w:hAnsi="宋体"/>
          <w:color w:val="FF0000"/>
          <w:sz w:val="24"/>
          <w:szCs w:val="24"/>
          <w:lang w:val="zh-CN"/>
        </w:rPr>
      </w:pPr>
    </w:p>
    <w:p w14:paraId="57774ACF">
      <w:pPr>
        <w:spacing w:before="100" w:beforeLines="0" w:after="100" w:afterLines="0"/>
        <w:jc w:val="left"/>
        <w:rPr>
          <w:rFonts w:hint="eastAsia" w:ascii="宋体" w:hAnsi="宋体"/>
          <w:color w:val="auto"/>
          <w:sz w:val="24"/>
          <w:szCs w:val="24"/>
          <w:lang w:val="zh-CN"/>
        </w:rPr>
      </w:pPr>
    </w:p>
    <w:p w14:paraId="6FDF1582">
      <w:pPr>
        <w:spacing w:before="100" w:beforeLines="0" w:after="100" w:afterLines="0"/>
        <w:jc w:val="center"/>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第四部分</w:t>
      </w:r>
      <w:r>
        <w:rPr>
          <w:rFonts w:hint="eastAsia" w:ascii="宋体" w:hAnsi="宋体"/>
          <w:b/>
          <w:bCs/>
          <w:color w:val="auto"/>
          <w:sz w:val="24"/>
          <w:szCs w:val="24"/>
          <w:lang w:val="en-US" w:eastAsia="zh-CN"/>
        </w:rPr>
        <w:t xml:space="preserve">  </w:t>
      </w:r>
      <w:r>
        <w:rPr>
          <w:rFonts w:hint="eastAsia" w:ascii="宋体" w:hAnsi="宋体"/>
          <w:b/>
          <w:bCs/>
          <w:color w:val="auto"/>
          <w:sz w:val="24"/>
          <w:szCs w:val="24"/>
          <w:lang w:val="zh-CN" w:eastAsia="zh-CN"/>
        </w:rPr>
        <w:t>预算绩效情况说明</w:t>
      </w:r>
    </w:p>
    <w:p w14:paraId="7CC69A3E">
      <w:pPr>
        <w:spacing w:before="100" w:beforeLines="0" w:after="100" w:afterLines="0"/>
        <w:jc w:val="both"/>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本单位未开展预算绩效管理。</w:t>
      </w:r>
    </w:p>
    <w:p w14:paraId="2C292343">
      <w:pPr>
        <w:spacing w:before="100" w:beforeLines="0" w:after="100" w:afterLines="0"/>
        <w:jc w:val="center"/>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第五部分</w:t>
      </w:r>
      <w:r>
        <w:rPr>
          <w:rFonts w:hint="eastAsia" w:ascii="宋体" w:hAnsi="宋体"/>
          <w:b/>
          <w:bCs/>
          <w:color w:val="auto"/>
          <w:sz w:val="24"/>
          <w:szCs w:val="24"/>
          <w:lang w:val="en-US" w:eastAsia="zh-CN"/>
        </w:rPr>
        <w:t xml:space="preserve">  </w:t>
      </w:r>
      <w:r>
        <w:rPr>
          <w:rFonts w:hint="eastAsia" w:ascii="宋体" w:hAnsi="宋体"/>
          <w:b/>
          <w:bCs/>
          <w:color w:val="auto"/>
          <w:sz w:val="24"/>
          <w:szCs w:val="24"/>
          <w:lang w:val="zh-CN" w:eastAsia="zh-CN"/>
        </w:rPr>
        <w:t>名词解释</w:t>
      </w:r>
    </w:p>
    <w:p w14:paraId="0F1152BB">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一、财政拨款收入</w:t>
      </w:r>
      <w:r>
        <w:rPr>
          <w:rFonts w:hint="eastAsia" w:ascii="宋体" w:hAnsi="宋体" w:eastAsia="宋体" w:cs="宋体"/>
          <w:color w:val="auto"/>
          <w:sz w:val="24"/>
          <w:szCs w:val="24"/>
          <w:lang w:val="zh-CN"/>
        </w:rPr>
        <w:t>：指本年度从同级财政部门取得的财政拨款,包括一般公共预算财政拨款、政府性基金预算财政拨款和国有资本经营预算财政拨款。</w:t>
      </w:r>
    </w:p>
    <w:p w14:paraId="3A5CBE76">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二、事业收入</w:t>
      </w:r>
      <w:r>
        <w:rPr>
          <w:rFonts w:hint="eastAsia" w:ascii="宋体" w:hAnsi="宋体" w:eastAsia="宋体" w:cs="宋体"/>
          <w:color w:val="auto"/>
          <w:sz w:val="24"/>
          <w:szCs w:val="24"/>
          <w:lang w:val="zh-CN"/>
        </w:rPr>
        <w:t>：指事业单位开展专业业务活动及其辅助活动取得的收入。</w:t>
      </w:r>
    </w:p>
    <w:p w14:paraId="45A41E8E">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三、经营收入</w:t>
      </w:r>
      <w:r>
        <w:rPr>
          <w:rFonts w:hint="eastAsia" w:ascii="宋体" w:hAnsi="宋体" w:eastAsia="宋体" w:cs="宋体"/>
          <w:color w:val="auto"/>
          <w:sz w:val="24"/>
          <w:szCs w:val="24"/>
          <w:lang w:val="zh-CN"/>
        </w:rPr>
        <w:t>：指事业单位在专业业务活动及其辅助活动之外开展非独立核算经营活动取得的收入。</w:t>
      </w:r>
    </w:p>
    <w:p w14:paraId="591DACF4">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四、其他收入</w:t>
      </w:r>
      <w:r>
        <w:rPr>
          <w:rFonts w:hint="eastAsia" w:ascii="宋体" w:hAnsi="宋体" w:eastAsia="宋体" w:cs="宋体"/>
          <w:color w:val="auto"/>
          <w:sz w:val="24"/>
          <w:szCs w:val="24"/>
          <w:lang w:val="zh-CN"/>
        </w:rPr>
        <w:t>：指除上述“财政拨款收入”“事业收入”、“经营收入”以外的收入。</w:t>
      </w:r>
    </w:p>
    <w:p w14:paraId="4BD2F5C8">
      <w:pPr>
        <w:spacing w:before="100" w:beforeLines="0" w:after="100" w:afterLines="0"/>
        <w:jc w:val="both"/>
        <w:rPr>
          <w:rFonts w:hint="eastAsia" w:ascii="宋体" w:hAnsi="宋体" w:eastAsia="宋体" w:cs="宋体"/>
          <w:b w:val="0"/>
          <w:bCs w:val="0"/>
          <w:color w:val="auto"/>
          <w:sz w:val="24"/>
          <w:szCs w:val="24"/>
          <w:lang w:val="zh-CN"/>
        </w:rPr>
      </w:pPr>
      <w:r>
        <w:rPr>
          <w:rFonts w:hint="eastAsia" w:ascii="宋体" w:hAnsi="宋体" w:eastAsia="宋体" w:cs="宋体"/>
          <w:b/>
          <w:bCs/>
          <w:color w:val="auto"/>
          <w:sz w:val="24"/>
          <w:szCs w:val="24"/>
          <w:lang w:val="zh-CN"/>
        </w:rPr>
        <w:t>五、使用非财政拨款结余（含专用结余）：</w:t>
      </w:r>
      <w:r>
        <w:rPr>
          <w:rFonts w:hint="eastAsia" w:ascii="宋体" w:hAnsi="宋体" w:eastAsia="宋体" w:cs="宋体"/>
          <w:b w:val="0"/>
          <w:bCs w:val="0"/>
          <w:color w:val="auto"/>
          <w:sz w:val="24"/>
          <w:szCs w:val="24"/>
          <w:lang w:val="zh-CN"/>
        </w:rPr>
        <w:t>指事业单位按照预算管理要求使用非财政拨款结余弥补收支差额的金额，以及使用专用结余安排支出的金额。</w:t>
      </w:r>
    </w:p>
    <w:p w14:paraId="25CDC397">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六、年初结转和结余</w:t>
      </w:r>
      <w:r>
        <w:rPr>
          <w:rFonts w:hint="eastAsia" w:ascii="宋体" w:hAnsi="宋体" w:eastAsia="宋体" w:cs="宋体"/>
          <w:color w:val="auto"/>
          <w:sz w:val="24"/>
          <w:szCs w:val="24"/>
          <w:lang w:val="zh-CN"/>
        </w:rPr>
        <w:t>：指单位上年结转至本年使用的基本支出结转、项目支出结转和结余、经营结余。</w:t>
      </w:r>
    </w:p>
    <w:p w14:paraId="68B4694A">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七、结余分配</w:t>
      </w:r>
      <w:r>
        <w:rPr>
          <w:rFonts w:hint="eastAsia" w:ascii="宋体" w:hAnsi="宋体" w:eastAsia="宋体" w:cs="宋体"/>
          <w:color w:val="auto"/>
          <w:sz w:val="24"/>
          <w:szCs w:val="24"/>
          <w:lang w:val="zh-CN"/>
        </w:rPr>
        <w:t>：指单位按照会计制度规定缴纳的所得税、提取的专用结余以及转入非财政拨款结余的金额等。</w:t>
      </w:r>
    </w:p>
    <w:p w14:paraId="7F49D45A">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八、年末结转和结余</w:t>
      </w:r>
      <w:r>
        <w:rPr>
          <w:rFonts w:hint="eastAsia" w:ascii="宋体" w:hAnsi="宋体" w:eastAsia="宋体" w:cs="宋体"/>
          <w:color w:val="auto"/>
          <w:sz w:val="24"/>
          <w:szCs w:val="24"/>
          <w:lang w:val="zh-CN"/>
        </w:rPr>
        <w:t>：指单位按有关规定结转到下年的基本支出结转、项目支出结转和结余、经营结余。</w:t>
      </w:r>
    </w:p>
    <w:p w14:paraId="18DF736F">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九、基本支出</w:t>
      </w:r>
      <w:r>
        <w:rPr>
          <w:rFonts w:hint="eastAsia" w:ascii="宋体" w:hAnsi="宋体" w:eastAsia="宋体" w:cs="宋体"/>
          <w:color w:val="auto"/>
          <w:sz w:val="24"/>
          <w:szCs w:val="24"/>
          <w:lang w:val="zh-CN"/>
        </w:rPr>
        <w:t>：指为保障机构正常运转、完成日常工作任务而发生的人员经费和公用经费。</w:t>
      </w:r>
    </w:p>
    <w:p w14:paraId="75EC8720">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十、项目支出</w:t>
      </w:r>
      <w:r>
        <w:rPr>
          <w:rFonts w:hint="eastAsia" w:ascii="宋体" w:hAnsi="宋体" w:eastAsia="宋体" w:cs="宋体"/>
          <w:color w:val="auto"/>
          <w:sz w:val="24"/>
          <w:szCs w:val="24"/>
          <w:lang w:val="zh-CN"/>
        </w:rPr>
        <w:t>：指在基本支出之外为完成特定行政任务或事业发展目标所发生的支出。</w:t>
      </w:r>
    </w:p>
    <w:p w14:paraId="1D086C23">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十一、经营支出</w:t>
      </w:r>
      <w:r>
        <w:rPr>
          <w:rFonts w:hint="eastAsia" w:ascii="宋体" w:hAnsi="宋体" w:eastAsia="宋体" w:cs="宋体"/>
          <w:color w:val="auto"/>
          <w:sz w:val="24"/>
          <w:szCs w:val="24"/>
          <w:lang w:val="zh-CN"/>
        </w:rPr>
        <w:t>：指事业单位在专业业务活动及其辅助活动之外开展非独立核算经营活动发生的支出。</w:t>
      </w:r>
    </w:p>
    <w:p w14:paraId="1CE4068A">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十二、“三公”经费</w:t>
      </w:r>
      <w:r>
        <w:rPr>
          <w:rFonts w:hint="eastAsia" w:ascii="宋体" w:hAnsi="宋体" w:eastAsia="宋体" w:cs="宋体"/>
          <w:color w:val="auto"/>
          <w:sz w:val="24"/>
          <w:szCs w:val="24"/>
          <w:lang w:val="zh-CN"/>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21DBE22C">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十三、机关运行经费</w:t>
      </w:r>
      <w:r>
        <w:rPr>
          <w:rFonts w:hint="eastAsia" w:ascii="宋体" w:hAnsi="宋体" w:eastAsia="宋体" w:cs="宋体"/>
          <w:color w:val="auto"/>
          <w:sz w:val="24"/>
          <w:szCs w:val="24"/>
          <w:lang w:val="zh-CN"/>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30A38DB8">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十四、社会保障和就业支出（类）行政事业单位养老支出（款）机关事业单位基本养老保险缴费支出（项）：</w:t>
      </w:r>
      <w:r>
        <w:rPr>
          <w:rFonts w:hint="eastAsia" w:ascii="宋体" w:hAnsi="宋体" w:eastAsia="宋体" w:cs="宋体"/>
          <w:color w:val="auto"/>
          <w:sz w:val="24"/>
          <w:szCs w:val="24"/>
          <w:lang w:val="zh-CN"/>
        </w:rPr>
        <w:t>反映机关事业单位实施养老保险制度由单位缴纳的基本养老保险支出。</w:t>
      </w:r>
    </w:p>
    <w:p w14:paraId="2DC8D3DB">
      <w:pPr>
        <w:spacing w:before="100" w:beforeLines="0" w:after="100" w:afterLines="0"/>
        <w:jc w:val="both"/>
        <w:rPr>
          <w:rFonts w:hint="eastAsia" w:ascii="仿宋_GB2312" w:hAnsi="仿宋_GB2312" w:eastAsia="仿宋_GB2312" w:cs="仿宋_GB2312"/>
          <w:color w:val="auto"/>
          <w:sz w:val="32"/>
          <w:szCs w:val="32"/>
          <w:lang w:val="zh-CN"/>
        </w:rPr>
      </w:pPr>
    </w:p>
    <w:sectPr>
      <w:pgSz w:w="12240" w:h="15840"/>
      <w:pgMar w:top="1440" w:right="1800" w:bottom="1440" w:left="1800"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D6723F"/>
    <w:multiLevelType w:val="singleLevel"/>
    <w:tmpl w:val="ADD6723F"/>
    <w:lvl w:ilvl="0" w:tentative="0">
      <w:start w:val="9"/>
      <w:numFmt w:val="chineseCounting"/>
      <w:suff w:val="nothing"/>
      <w:lvlText w:val="%1、"/>
      <w:lvlJc w:val="left"/>
      <w:rPr>
        <w:rFonts w:hint="eastAsia"/>
      </w:rPr>
    </w:lvl>
  </w:abstractNum>
  <w:abstractNum w:abstractNumId="1">
    <w:nsid w:val="CF092B84"/>
    <w:multiLevelType w:val="singleLevel"/>
    <w:tmpl w:val="CF092B84"/>
    <w:lvl w:ilvl="0" w:tentative="0">
      <w:start w:val="2"/>
      <w:numFmt w:val="chineseCounting"/>
      <w:lvlText w:val="(%1)"/>
      <w:lvlJc w:val="left"/>
      <w:pPr>
        <w:tabs>
          <w:tab w:val="left" w:pos="312"/>
        </w:tabs>
      </w:pPr>
      <w:rPr>
        <w:rFonts w:hint="eastAsia"/>
      </w:rPr>
    </w:lvl>
  </w:abstractNum>
  <w:abstractNum w:abstractNumId="2">
    <w:nsid w:val="0053208E"/>
    <w:multiLevelType w:val="singleLevel"/>
    <w:tmpl w:val="0053208E"/>
    <w:lvl w:ilvl="0" w:tentative="0">
      <w:start w:val="2"/>
      <w:numFmt w:val="chineseCounting"/>
      <w:suff w:val="nothing"/>
      <w:lvlText w:val="（%1）"/>
      <w:lvlJc w:val="left"/>
      <w:rPr>
        <w:rFonts w:hint="eastAsia"/>
      </w:rPr>
    </w:lvl>
  </w:abstractNum>
  <w:abstractNum w:abstractNumId="3">
    <w:nsid w:val="59ADCABA"/>
    <w:multiLevelType w:val="singleLevel"/>
    <w:tmpl w:val="59ADCABA"/>
    <w:lvl w:ilvl="0" w:tentative="0">
      <w:start w:val="3"/>
      <w:numFmt w:val="decimal"/>
      <w:lvlText w:val="%1."/>
      <w:lvlJc w:val="left"/>
      <w:pPr>
        <w:tabs>
          <w:tab w:val="left" w:pos="312"/>
        </w:tabs>
      </w:pPr>
      <w:rPr>
        <w:rFonts w:hint="default"/>
        <w:b/>
        <w:bCs/>
        <w:color w:val="000000" w:themeColor="text1"/>
        <w14:textFill>
          <w14:solidFill>
            <w14:schemeClr w14:val="tx1"/>
          </w14:solidFill>
        </w14:textFill>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VjY2M3NDA4YTkyN2QwZWY0NmUzMjhkNDE4Yjk4ZjUifQ=="/>
  </w:docVars>
  <w:rsids>
    <w:rsidRoot w:val="00000000"/>
    <w:rsid w:val="01EB45BC"/>
    <w:rsid w:val="02AC43AC"/>
    <w:rsid w:val="0BA23811"/>
    <w:rsid w:val="149A0CAE"/>
    <w:rsid w:val="1A3B730B"/>
    <w:rsid w:val="1D2B2E9D"/>
    <w:rsid w:val="2A375D41"/>
    <w:rsid w:val="30817D16"/>
    <w:rsid w:val="3B324532"/>
    <w:rsid w:val="45F97EF6"/>
    <w:rsid w:val="5B4941FE"/>
    <w:rsid w:val="5D3B06F5"/>
    <w:rsid w:val="64621E24"/>
    <w:rsid w:val="7DFB77A2"/>
    <w:rsid w:val="7ED00AED"/>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eastAsia="宋体" w:asciiTheme="minorHAnsi" w:hAnsiTheme="minorHAnsi" w:cstheme="minorBidi"/>
      <w:kern w:val="2"/>
      <w:sz w:val="21"/>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5.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9.xml"/><Relationship Id="rId12" Type="http://schemas.openxmlformats.org/officeDocument/2006/relationships/customXml" Target="../customXml/item8.xml"/><Relationship Id="rId11" Type="http://schemas.openxmlformats.org/officeDocument/2006/relationships/customXml" Target="../customXml/item7.xml"/><Relationship Id="rId10" Type="http://schemas.openxmlformats.org/officeDocument/2006/relationships/customXml" Target="../customXml/item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E06D266F13EA4024808CEEADBAD91186_11</vt:lpwstr>
  </property>
</Properties>
</file>

<file path=customXml/item2.xml><?xml version="1.0" encoding="utf-8"?>
<Properties xmlns="http://schemas.openxmlformats.org/officeDocument/2006/extended-properties" xmlns:vt="http://schemas.openxmlformats.org/officeDocument/2006/docPropsVTypes">
  <Template>Normal.dotm</Template>
  <Pages>15</Pages>
  <Words>7172</Words>
  <Characters>19277</Characters>
  <Lines>0</Lines>
  <Paragraphs>0</Paragraphs>
  <TotalTime>1</TotalTime>
  <ScaleCrop>false</ScaleCrop>
  <LinksUpToDate>false</LinksUpToDate>
  <CharactersWithSpaces>19281</CharactersWithSpaces>
  <Application>WPS Office_11.1.0.12980_F1E327BC-269C-435d-A152-05C5408002CA</Application>
  <DocSecurity>0</DocSecurity>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admin</cp:lastModifiedBy>
  <dcterms:modified xsi:type="dcterms:W3CDTF">2024-08-09T09:53:21Z</dcterms:modified>
  <cp:revision>1</cp:revision>
</cp:coreProperties>
</file>

<file path=customXml/item4.xml><?xml version="1.0" encoding="utf-8"?>
<Properties xmlns:vt="http://schemas.openxmlformats.org/officeDocument/2006/docPropsVTypes" xmlns="http://schemas.openxmlformats.org/officeDocument/2006/custom-properties">
  <property fmtid="{D5CDD505-2E9C-101B-9397-08002B2CF9AE}" pid="2" name="KSOProductBuildVer">
    <vt:lpwstr>2052-11.1.0.12980</vt:lpwstr>
  </property>
  <property fmtid="{D5CDD505-2E9C-101B-9397-08002B2CF9AE}" pid="3" name="ICV">
    <vt:lpwstr>E06D266F13EA4024808CEEADBAD91186_11</vt:lpwstr>
  </property>
</Properties>
</file>

<file path=customXml/item5.xml><?xml version="1.0" encoding="utf-8"?>
<Properties xmlns:vt="http://schemas.openxmlformats.org/officeDocument/2006/docPropsVTypes" xmlns="http://schemas.openxmlformats.org/officeDocument/2006/extended-properties">
  <Template>Normal.dotm</Template>
  <TotalTime>1</TotalTime>
  <Pages>15</Pages>
  <Words>7172</Words>
  <Characters>19277</Characters>
  <Application>WPS Office_11.1.0.12980_F1E327BC-269C-435d-A152-05C5408002CA</Application>
  <DocSecurity>0</DocSecurity>
  <Lines>0</Lines>
  <Paragraphs>0</Paragraphs>
  <CharactersWithSpaces>19281</CharactersWithSpaces>
  <AppVersion>14.0000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dc:creator>O.L.Problem without you</dc:creator>
  <cp:lastModifiedBy>admin</cp:lastModifiedBy>
  <cp:revision>1</cp:revision>
  <dcterms:created xsi:type="dcterms:W3CDTF">2023-07-20T03:33:00Z</dcterms:created>
  <dcterms:modified xsi:type="dcterms:W3CDTF">2024-08-09T09:53:21Z</dcterms:modified>
</cp:coreProperties>
</file>

<file path=customXml/item7.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E06D266F13EA4024808CEEADBAD91186_11</vt:lpwstr>
  </property>
</Properties>
</file>

<file path=customXml/item8.xml><?xml version="1.0" encoding="utf-8"?>
<Properties xmlns="http://schemas.openxmlformats.org/officeDocument/2006/extended-properties" xmlns:vt="http://schemas.openxmlformats.org/officeDocument/2006/docPropsVTypes">
  <Template>Normal.dotm</Template>
  <Pages>15</Pages>
  <Words>7172</Words>
  <Characters>19277</Characters>
  <Lines>0</Lines>
  <Paragraphs>0</Paragraphs>
  <TotalTime>1</TotalTime>
  <ScaleCrop>false</ScaleCrop>
  <LinksUpToDate>false</LinksUpToDate>
  <CharactersWithSpaces>19281</CharactersWithSpaces>
  <Application>WPS Office_11.1.0.12980_F1E327BC-269C-435d-A152-05C5408002CA</Application>
  <DocSecurity>0</DocSecurity>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admin</cp:lastModifiedBy>
  <dcterms:modified xsi:type="dcterms:W3CDTF">2024-08-09T09:53:21Z</dcterms:modified>
  <cp:revision>1</cp:revision>
</cp:coreProperties>
</file>

<file path=customXml/itemProps1.xml><?xml version="1.0" encoding="utf-8"?>
<ds:datastoreItem xmlns:ds="http://schemas.openxmlformats.org/officeDocument/2006/customXml" ds:itemID="{37ec13ea-c7f6-431e-8e9b-deb7ea45ce2b}">
  <ds:schemaRefs/>
</ds:datastoreItem>
</file>

<file path=customXml/itemProps2.xml><?xml version="1.0" encoding="utf-8"?>
<ds:datastoreItem xmlns:ds="http://schemas.openxmlformats.org/officeDocument/2006/customXml" ds:itemID="{3d94f309-de81-42e7-aa63-5382eeb3290d}">
  <ds:schemaRefs/>
</ds:datastoreItem>
</file>

<file path=customXml/itemProps3.xml><?xml version="1.0" encoding="utf-8"?>
<ds:datastoreItem xmlns:ds="http://schemas.openxmlformats.org/officeDocument/2006/customXml" ds:itemID="{f8befbc0-843a-452c-8f33-d2656bdae47b}">
  <ds:schemaRefs/>
</ds:datastoreItem>
</file>

<file path=customXml/itemProps4.xml><?xml version="1.0" encoding="utf-8"?>
<ds:datastoreItem xmlns:ds="http://schemas.openxmlformats.org/officeDocument/2006/customXml" ds:itemID="{63b8df35-93db-4040-aa7f-8df7425b81ce}">
  <ds:schemaRefs/>
</ds:datastoreItem>
</file>

<file path=customXml/itemProps5.xml><?xml version="1.0" encoding="utf-8"?>
<ds:datastoreItem xmlns:ds="http://schemas.openxmlformats.org/officeDocument/2006/customXml" ds:itemID="{c995a844-801b-4462-b947-3e55b59eb601}">
  <ds:schemaRefs/>
</ds:datastoreItem>
</file>

<file path=customXml/itemProps6.xml><?xml version="1.0" encoding="utf-8"?>
<ds:datastoreItem xmlns:ds="http://schemas.openxmlformats.org/officeDocument/2006/customXml" ds:itemID="{0aea1cb4-baa0-45ea-9a6b-4bbffca66fc7}">
  <ds:schemaRefs/>
</ds:datastoreItem>
</file>

<file path=customXml/itemProps7.xml><?xml version="1.0" encoding="utf-8"?>
<ds:datastoreItem xmlns:ds="http://schemas.openxmlformats.org/officeDocument/2006/customXml" ds:itemID="{cb4c9e50-645d-4b20-b645-24f0589db504}">
  <ds:schemaRefs/>
</ds:datastoreItem>
</file>

<file path=customXml/itemProps8.xml><?xml version="1.0" encoding="utf-8"?>
<ds:datastoreItem xmlns:ds="http://schemas.openxmlformats.org/officeDocument/2006/customXml" ds:itemID="{0747f894-d5cd-4f35-b839-c69b70d3bb12}">
  <ds:schemaRefs/>
</ds:datastoreItem>
</file>

<file path=customXml/itemProps9.xml><?xml version="1.0" encoding="utf-8"?>
<ds:datastoreItem xmlns:ds="http://schemas.openxmlformats.org/officeDocument/2006/customXml" ds:itemID="{bfbeb0e7-eda3-4776-a34c-51b06601cc99}">
  <ds:schemaRefs/>
</ds:datastoreItem>
</file>

<file path=docProps/app.xml><?xml version="1.0" encoding="utf-8"?>
<Properties xmlns="http://schemas.openxmlformats.org/officeDocument/2006/extended-properties" xmlns:vt="http://schemas.openxmlformats.org/officeDocument/2006/docPropsVTypes">
  <Template>Normal.dotm</Template>
  <Pages>7</Pages>
  <Words>4801</Words>
  <Characters>5478</Characters>
  <Lines>0</Lines>
  <Paragraphs>0</Paragraphs>
  <TotalTime>8</TotalTime>
  <ScaleCrop>false</ScaleCrop>
  <LinksUpToDate>false</LinksUpToDate>
  <CharactersWithSpaces>5482</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Administrator</cp:lastModifiedBy>
  <dcterms:modified xsi:type="dcterms:W3CDTF">2024-09-10T03:24:18Z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E06D266F13EA4024808CEEADBAD91186_11</vt:lpwstr>
  </property>
</Properties>
</file>