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57DCF">
      <w:pPr>
        <w:spacing w:before="100" w:beforeLines="0" w:after="100" w:afterLines="0"/>
        <w:jc w:val="center"/>
        <w:rPr>
          <w:rFonts w:hint="eastAsia" w:ascii="宋体" w:hAnsi="宋体"/>
          <w:sz w:val="24"/>
          <w:szCs w:val="24"/>
          <w:lang w:val="zh-CN"/>
        </w:rPr>
      </w:pPr>
    </w:p>
    <w:p w14:paraId="7E65B38B">
      <w:pPr>
        <w:spacing w:before="100" w:beforeLines="0" w:after="100" w:afterLines="0"/>
        <w:jc w:val="center"/>
        <w:rPr>
          <w:rFonts w:hint="eastAsia" w:ascii="宋体" w:hAnsi="宋体"/>
          <w:sz w:val="24"/>
          <w:szCs w:val="24"/>
          <w:lang w:val="zh-CN"/>
        </w:rPr>
      </w:pPr>
    </w:p>
    <w:p w14:paraId="13A6633B">
      <w:pPr>
        <w:spacing w:before="100" w:beforeLines="0" w:after="100" w:afterLines="0"/>
        <w:jc w:val="center"/>
        <w:rPr>
          <w:rFonts w:hint="eastAsia" w:ascii="宋体" w:hAnsi="宋体"/>
          <w:sz w:val="24"/>
          <w:szCs w:val="24"/>
          <w:lang w:val="zh-CN"/>
        </w:rPr>
      </w:pPr>
    </w:p>
    <w:p w14:paraId="3A17930A">
      <w:pPr>
        <w:spacing w:before="100" w:beforeLines="0" w:after="100" w:afterLines="0"/>
        <w:jc w:val="center"/>
        <w:rPr>
          <w:rFonts w:hint="eastAsia" w:ascii="宋体" w:hAnsi="宋体"/>
          <w:sz w:val="24"/>
          <w:szCs w:val="24"/>
          <w:lang w:val="zh-CN"/>
        </w:rPr>
      </w:pPr>
    </w:p>
    <w:p w14:paraId="28734958">
      <w:pPr>
        <w:spacing w:before="100" w:beforeLines="0" w:after="100" w:afterLines="0"/>
        <w:jc w:val="center"/>
        <w:rPr>
          <w:rFonts w:hint="eastAsia" w:ascii="宋体" w:hAnsi="宋体"/>
          <w:sz w:val="24"/>
          <w:szCs w:val="24"/>
          <w:lang w:val="zh-CN"/>
        </w:rPr>
      </w:pPr>
    </w:p>
    <w:p w14:paraId="1122A9C4">
      <w:pPr>
        <w:spacing w:before="100" w:beforeLines="0" w:after="100" w:afterLines="0"/>
        <w:jc w:val="center"/>
        <w:rPr>
          <w:rFonts w:hint="eastAsia" w:ascii="宋体" w:hAnsi="宋体"/>
          <w:sz w:val="24"/>
          <w:szCs w:val="24"/>
          <w:lang w:val="zh-CN"/>
        </w:rPr>
      </w:pPr>
    </w:p>
    <w:p w14:paraId="148AB2E5">
      <w:pPr>
        <w:spacing w:before="100" w:beforeLines="0" w:after="100" w:afterLines="0"/>
        <w:jc w:val="center"/>
        <w:rPr>
          <w:rFonts w:hint="eastAsia" w:ascii="宋体" w:hAnsi="宋体"/>
          <w:sz w:val="24"/>
          <w:szCs w:val="24"/>
          <w:lang w:val="zh-CN"/>
        </w:rPr>
      </w:pPr>
    </w:p>
    <w:p w14:paraId="14A7082A">
      <w:pPr>
        <w:spacing w:before="100" w:beforeLines="0" w:after="100" w:afterLines="0"/>
        <w:jc w:val="center"/>
        <w:rPr>
          <w:rFonts w:hint="eastAsia" w:ascii="宋体" w:hAnsi="宋体"/>
          <w:sz w:val="24"/>
          <w:szCs w:val="24"/>
          <w:lang w:val="zh-CN"/>
        </w:rPr>
      </w:pPr>
    </w:p>
    <w:p w14:paraId="717B7F0F">
      <w:pPr>
        <w:spacing w:before="100" w:beforeLines="0" w:after="100" w:afterLines="0"/>
        <w:jc w:val="center"/>
        <w:rPr>
          <w:rFonts w:hint="eastAsia" w:ascii="宋体" w:hAnsi="宋体"/>
          <w:sz w:val="24"/>
          <w:szCs w:val="24"/>
          <w:lang w:val="zh-CN"/>
        </w:rPr>
      </w:pPr>
    </w:p>
    <w:p w14:paraId="7C2FAF67">
      <w:pPr>
        <w:spacing w:before="100" w:beforeLines="0" w:after="100" w:afterLines="0"/>
        <w:jc w:val="center"/>
        <w:rPr>
          <w:rFonts w:hint="eastAsia" w:ascii="宋体" w:hAnsi="宋体"/>
          <w:sz w:val="24"/>
          <w:szCs w:val="24"/>
          <w:lang w:val="zh-CN"/>
        </w:rPr>
      </w:pPr>
    </w:p>
    <w:p w14:paraId="48C13120">
      <w:pPr>
        <w:spacing w:before="100" w:beforeLines="0" w:after="100" w:afterLines="0"/>
        <w:jc w:val="center"/>
        <w:rPr>
          <w:rFonts w:hint="eastAsia" w:ascii="宋体" w:hAnsi="宋体"/>
          <w:sz w:val="24"/>
          <w:szCs w:val="24"/>
          <w:lang w:val="zh-CN"/>
        </w:rPr>
      </w:pPr>
    </w:p>
    <w:p w14:paraId="2E93F3FE">
      <w:pPr>
        <w:spacing w:before="100" w:beforeLines="0" w:after="100" w:afterLines="0"/>
        <w:jc w:val="center"/>
        <w:rPr>
          <w:rFonts w:hint="eastAsia" w:ascii="宋体" w:hAnsi="宋体"/>
          <w:sz w:val="24"/>
          <w:szCs w:val="24"/>
          <w:lang w:val="zh-CN"/>
        </w:rPr>
      </w:pPr>
    </w:p>
    <w:p w14:paraId="10C3EBF5">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43A3F0B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东乡族自治县农村能源发展中心部门决算</w:t>
      </w:r>
    </w:p>
    <w:p w14:paraId="41FF52D3">
      <w:pPr>
        <w:spacing w:before="100" w:beforeLines="0" w:after="100" w:afterLines="0"/>
        <w:jc w:val="center"/>
        <w:rPr>
          <w:rFonts w:hint="eastAsia" w:ascii="宋体" w:hAnsi="宋体"/>
          <w:sz w:val="24"/>
          <w:szCs w:val="24"/>
          <w:lang w:val="zh-CN"/>
        </w:rPr>
      </w:pPr>
    </w:p>
    <w:p w14:paraId="334750E6">
      <w:pPr>
        <w:spacing w:before="100" w:beforeLines="0" w:after="100" w:afterLines="0"/>
        <w:jc w:val="center"/>
        <w:rPr>
          <w:rFonts w:hint="eastAsia" w:ascii="宋体" w:hAnsi="宋体"/>
          <w:sz w:val="24"/>
          <w:szCs w:val="24"/>
          <w:lang w:val="zh-CN"/>
        </w:rPr>
      </w:pPr>
    </w:p>
    <w:p w14:paraId="66B0C30C">
      <w:pPr>
        <w:spacing w:before="100" w:beforeLines="0" w:after="100" w:afterLines="0"/>
        <w:jc w:val="center"/>
        <w:rPr>
          <w:rFonts w:hint="eastAsia" w:ascii="宋体" w:hAnsi="宋体"/>
          <w:sz w:val="24"/>
          <w:szCs w:val="24"/>
          <w:lang w:val="zh-CN"/>
        </w:rPr>
      </w:pPr>
    </w:p>
    <w:p w14:paraId="7499CA81">
      <w:pPr>
        <w:spacing w:before="100" w:beforeLines="0" w:after="100" w:afterLines="0"/>
        <w:jc w:val="center"/>
        <w:rPr>
          <w:rFonts w:hint="eastAsia" w:ascii="宋体" w:hAnsi="宋体"/>
          <w:sz w:val="24"/>
          <w:szCs w:val="24"/>
          <w:lang w:val="zh-CN"/>
        </w:rPr>
      </w:pPr>
    </w:p>
    <w:p w14:paraId="5D64657A">
      <w:pPr>
        <w:spacing w:before="100" w:beforeLines="0" w:after="100" w:afterLines="0"/>
        <w:jc w:val="center"/>
        <w:rPr>
          <w:rFonts w:hint="eastAsia" w:ascii="宋体" w:hAnsi="宋体"/>
          <w:sz w:val="24"/>
          <w:szCs w:val="24"/>
          <w:lang w:val="zh-CN"/>
        </w:rPr>
      </w:pPr>
    </w:p>
    <w:p w14:paraId="4925A174">
      <w:pPr>
        <w:spacing w:before="100" w:beforeLines="0" w:after="100" w:afterLines="0"/>
        <w:jc w:val="center"/>
        <w:rPr>
          <w:rFonts w:hint="eastAsia" w:ascii="宋体" w:hAnsi="宋体"/>
          <w:sz w:val="24"/>
          <w:szCs w:val="24"/>
          <w:lang w:val="zh-CN"/>
        </w:rPr>
      </w:pPr>
    </w:p>
    <w:p w14:paraId="5F49DE6C">
      <w:pPr>
        <w:spacing w:before="100" w:beforeLines="0" w:after="100" w:afterLines="0"/>
        <w:jc w:val="center"/>
        <w:rPr>
          <w:rFonts w:hint="eastAsia" w:ascii="宋体" w:hAnsi="宋体"/>
          <w:sz w:val="24"/>
          <w:szCs w:val="24"/>
          <w:lang w:val="zh-CN"/>
        </w:rPr>
      </w:pPr>
    </w:p>
    <w:p w14:paraId="23257F82">
      <w:pPr>
        <w:spacing w:before="100" w:beforeLines="0" w:after="100" w:afterLines="0"/>
        <w:jc w:val="center"/>
        <w:rPr>
          <w:rFonts w:hint="eastAsia" w:ascii="宋体" w:hAnsi="宋体"/>
          <w:sz w:val="24"/>
          <w:szCs w:val="24"/>
          <w:lang w:val="zh-CN"/>
        </w:rPr>
      </w:pPr>
    </w:p>
    <w:p w14:paraId="553C2E69">
      <w:pPr>
        <w:spacing w:before="100" w:beforeLines="0" w:after="100" w:afterLines="0"/>
        <w:jc w:val="center"/>
        <w:rPr>
          <w:rFonts w:hint="eastAsia" w:ascii="宋体" w:hAnsi="宋体"/>
          <w:sz w:val="24"/>
          <w:szCs w:val="24"/>
          <w:lang w:val="zh-CN"/>
        </w:rPr>
      </w:pPr>
    </w:p>
    <w:p w14:paraId="590086AE">
      <w:pPr>
        <w:spacing w:before="100" w:beforeLines="0" w:after="100" w:afterLines="0"/>
        <w:jc w:val="center"/>
        <w:rPr>
          <w:rFonts w:hint="eastAsia" w:ascii="宋体" w:hAnsi="宋体"/>
          <w:sz w:val="24"/>
          <w:szCs w:val="24"/>
          <w:lang w:val="zh-CN"/>
        </w:rPr>
      </w:pPr>
    </w:p>
    <w:p w14:paraId="588F99C7">
      <w:pPr>
        <w:spacing w:before="100" w:beforeLines="0" w:after="100" w:afterLines="0"/>
        <w:jc w:val="center"/>
        <w:rPr>
          <w:rFonts w:hint="eastAsia" w:ascii="宋体" w:hAnsi="宋体"/>
          <w:sz w:val="24"/>
          <w:szCs w:val="24"/>
          <w:lang w:val="zh-CN"/>
        </w:rPr>
      </w:pPr>
    </w:p>
    <w:p w14:paraId="3D3D8720">
      <w:pPr>
        <w:spacing w:before="100" w:beforeLines="0" w:after="100" w:afterLines="0"/>
        <w:jc w:val="center"/>
        <w:rPr>
          <w:rFonts w:hint="eastAsia" w:ascii="宋体" w:hAnsi="宋体"/>
          <w:sz w:val="24"/>
          <w:szCs w:val="24"/>
          <w:lang w:val="zh-CN"/>
        </w:rPr>
      </w:pPr>
    </w:p>
    <w:p w14:paraId="3C364E4A">
      <w:pPr>
        <w:spacing w:before="100" w:beforeLines="0" w:after="100" w:afterLines="0"/>
        <w:jc w:val="center"/>
        <w:rPr>
          <w:rFonts w:hint="eastAsia" w:ascii="宋体" w:hAnsi="宋体"/>
          <w:sz w:val="24"/>
          <w:szCs w:val="24"/>
          <w:lang w:val="zh-CN"/>
        </w:rPr>
      </w:pPr>
    </w:p>
    <w:p w14:paraId="1F8BC837">
      <w:pPr>
        <w:spacing w:before="100" w:beforeLines="0" w:after="100" w:afterLines="0"/>
        <w:jc w:val="center"/>
        <w:rPr>
          <w:rFonts w:hint="eastAsia" w:ascii="宋体" w:hAnsi="宋体"/>
          <w:sz w:val="24"/>
          <w:szCs w:val="24"/>
          <w:lang w:val="zh-CN"/>
        </w:rPr>
      </w:pPr>
    </w:p>
    <w:p w14:paraId="05169083">
      <w:pPr>
        <w:spacing w:before="100" w:beforeLines="0" w:after="100" w:afterLines="0"/>
        <w:jc w:val="center"/>
        <w:rPr>
          <w:rFonts w:hint="eastAsia" w:ascii="宋体" w:hAnsi="宋体"/>
          <w:sz w:val="24"/>
          <w:szCs w:val="24"/>
          <w:lang w:val="zh-CN"/>
        </w:rPr>
      </w:pPr>
    </w:p>
    <w:p w14:paraId="0FAC7C09">
      <w:pPr>
        <w:spacing w:before="100" w:beforeLines="0" w:after="100" w:afterLines="0"/>
        <w:jc w:val="center"/>
        <w:rPr>
          <w:rFonts w:hint="eastAsia" w:ascii="宋体" w:hAnsi="宋体"/>
          <w:sz w:val="24"/>
          <w:szCs w:val="24"/>
          <w:lang w:val="zh-CN"/>
        </w:rPr>
      </w:pPr>
    </w:p>
    <w:p w14:paraId="01039F6C">
      <w:pPr>
        <w:spacing w:before="100" w:beforeLines="0" w:after="100" w:afterLines="0"/>
        <w:jc w:val="center"/>
        <w:rPr>
          <w:rFonts w:hint="eastAsia" w:ascii="宋体" w:hAnsi="宋体"/>
          <w:sz w:val="24"/>
          <w:szCs w:val="24"/>
          <w:lang w:val="zh-CN"/>
        </w:rPr>
      </w:pPr>
    </w:p>
    <w:p w14:paraId="387D2DC7">
      <w:pPr>
        <w:spacing w:before="100" w:beforeLines="0" w:after="100" w:afterLines="0"/>
        <w:jc w:val="center"/>
        <w:rPr>
          <w:rFonts w:hint="eastAsia" w:ascii="宋体" w:hAnsi="宋体"/>
          <w:sz w:val="24"/>
          <w:szCs w:val="24"/>
          <w:lang w:val="zh-CN"/>
        </w:rPr>
      </w:pPr>
    </w:p>
    <w:p w14:paraId="0B4225D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3036F59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2489636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7B17D0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7D1C115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412C775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72A4EFC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67D9E9B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6D318F8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20C11EE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10BCE9D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223B2FE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679309B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10D1E9D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7EDA616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A8C728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62EEDA9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18C60F7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017A927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710D8F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52CA3A8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5636791F">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064AD78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4BB1CB1D">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642F5B23">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138F565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5FC3759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625F42A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762AA5E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4BE8C5C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CFB7E13">
      <w:pPr>
        <w:spacing w:before="100" w:beforeLines="0" w:after="100" w:afterLines="0"/>
        <w:jc w:val="center"/>
        <w:rPr>
          <w:rFonts w:hint="eastAsia" w:ascii="宋体" w:hAnsi="宋体"/>
          <w:sz w:val="24"/>
          <w:szCs w:val="24"/>
          <w:lang w:val="zh-CN"/>
        </w:rPr>
      </w:pPr>
    </w:p>
    <w:p w14:paraId="1DFF489A">
      <w:pPr>
        <w:spacing w:before="100" w:beforeLines="0" w:after="100" w:afterLines="0"/>
        <w:jc w:val="center"/>
        <w:rPr>
          <w:rFonts w:hint="eastAsia" w:ascii="宋体" w:hAnsi="宋体"/>
          <w:sz w:val="24"/>
          <w:szCs w:val="24"/>
          <w:lang w:val="zh-CN"/>
        </w:rPr>
      </w:pPr>
    </w:p>
    <w:p w14:paraId="5873BDCD">
      <w:pPr>
        <w:spacing w:before="100" w:beforeLines="0" w:after="100" w:afterLines="0"/>
        <w:jc w:val="center"/>
        <w:rPr>
          <w:rFonts w:hint="eastAsia" w:ascii="宋体" w:hAnsi="宋体"/>
          <w:sz w:val="24"/>
          <w:szCs w:val="24"/>
          <w:lang w:val="zh-CN"/>
        </w:rPr>
      </w:pPr>
    </w:p>
    <w:p w14:paraId="43E06D01">
      <w:pPr>
        <w:spacing w:before="100" w:beforeLines="0" w:after="100" w:afterLines="0"/>
        <w:jc w:val="center"/>
        <w:rPr>
          <w:rFonts w:hint="eastAsia" w:ascii="宋体" w:hAnsi="宋体"/>
          <w:sz w:val="24"/>
          <w:szCs w:val="24"/>
          <w:lang w:val="zh-CN"/>
        </w:rPr>
      </w:pPr>
    </w:p>
    <w:p w14:paraId="6B59F485">
      <w:pPr>
        <w:spacing w:before="100" w:beforeLines="0" w:after="100" w:afterLines="0"/>
        <w:jc w:val="center"/>
        <w:rPr>
          <w:rFonts w:hint="eastAsia" w:ascii="宋体" w:hAnsi="宋体"/>
          <w:sz w:val="24"/>
          <w:szCs w:val="24"/>
          <w:lang w:val="zh-CN"/>
        </w:rPr>
      </w:pPr>
    </w:p>
    <w:p w14:paraId="5C611FE7">
      <w:pPr>
        <w:spacing w:before="100" w:beforeLines="0" w:after="100" w:afterLines="0"/>
        <w:jc w:val="center"/>
        <w:rPr>
          <w:rFonts w:hint="eastAsia" w:ascii="宋体" w:hAnsi="宋体"/>
          <w:sz w:val="24"/>
          <w:szCs w:val="24"/>
          <w:lang w:val="zh-CN"/>
        </w:rPr>
      </w:pPr>
    </w:p>
    <w:p w14:paraId="487FE120">
      <w:pPr>
        <w:spacing w:before="100" w:beforeLines="0" w:after="100" w:afterLines="0"/>
        <w:jc w:val="center"/>
        <w:rPr>
          <w:rFonts w:hint="eastAsia" w:ascii="宋体" w:hAnsi="宋体"/>
          <w:sz w:val="24"/>
          <w:szCs w:val="24"/>
          <w:lang w:val="zh-CN"/>
        </w:rPr>
      </w:pPr>
    </w:p>
    <w:p w14:paraId="022E4F7F">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5F1BF92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094A63DF">
      <w:pPr>
        <w:spacing w:before="100" w:beforeLines="0" w:after="100" w:afterLines="0"/>
        <w:ind w:firstLine="480" w:firstLineChars="200"/>
        <w:jc w:val="left"/>
        <w:rPr>
          <w:rFonts w:hint="eastAsia" w:ascii="宋体" w:hAnsi="宋体"/>
          <w:color w:val="auto"/>
          <w:sz w:val="24"/>
          <w:szCs w:val="24"/>
          <w:lang w:val="zh-CN" w:eastAsia="zh-CN"/>
        </w:rPr>
      </w:pPr>
      <w:r>
        <w:rPr>
          <w:rFonts w:hint="eastAsia" w:ascii="宋体" w:hAnsi="宋体"/>
          <w:color w:val="auto"/>
          <w:sz w:val="24"/>
          <w:szCs w:val="24"/>
          <w:lang w:val="zh-CN"/>
        </w:rPr>
        <w:t>东乡族自治县</w:t>
      </w:r>
      <w:r>
        <w:rPr>
          <w:rFonts w:hint="eastAsia" w:ascii="宋体" w:hAnsi="宋体"/>
          <w:color w:val="auto"/>
          <w:sz w:val="24"/>
          <w:szCs w:val="24"/>
          <w:lang w:val="en-US" w:eastAsia="zh-CN"/>
        </w:rPr>
        <w:t>农村能源发展中心</w:t>
      </w:r>
      <w:r>
        <w:rPr>
          <w:rFonts w:hint="eastAsia" w:ascii="宋体" w:hAnsi="宋体"/>
          <w:color w:val="auto"/>
          <w:sz w:val="24"/>
          <w:szCs w:val="24"/>
          <w:lang w:val="zh-CN"/>
        </w:rPr>
        <w:t>依据能源工作领域内法律、法规和规章,参与制订全</w:t>
      </w:r>
      <w:r>
        <w:rPr>
          <w:rFonts w:hint="eastAsia" w:ascii="宋体" w:hAnsi="宋体"/>
          <w:color w:val="auto"/>
          <w:sz w:val="24"/>
          <w:szCs w:val="24"/>
          <w:lang w:val="en-US" w:eastAsia="zh-CN"/>
        </w:rPr>
        <w:t>县</w:t>
      </w:r>
      <w:r>
        <w:rPr>
          <w:rFonts w:hint="eastAsia" w:ascii="宋体" w:hAnsi="宋体"/>
          <w:color w:val="auto"/>
          <w:sz w:val="24"/>
          <w:szCs w:val="24"/>
          <w:lang w:val="zh-CN"/>
        </w:rPr>
        <w:t>有关能源政策。承担全</w:t>
      </w:r>
      <w:r>
        <w:rPr>
          <w:rFonts w:hint="eastAsia" w:ascii="宋体" w:hAnsi="宋体"/>
          <w:color w:val="auto"/>
          <w:sz w:val="24"/>
          <w:szCs w:val="24"/>
          <w:lang w:val="en-US" w:eastAsia="zh-CN"/>
        </w:rPr>
        <w:t>县</w:t>
      </w:r>
      <w:r>
        <w:rPr>
          <w:rFonts w:hint="eastAsia" w:ascii="宋体" w:hAnsi="宋体"/>
          <w:color w:val="auto"/>
          <w:sz w:val="24"/>
          <w:szCs w:val="24"/>
          <w:lang w:val="zh-CN"/>
        </w:rPr>
        <w:t>清洁煤炭、新能源、生物质能和其他可再生能源的开发利用等服务保障工作。承担全</w:t>
      </w:r>
      <w:r>
        <w:rPr>
          <w:rFonts w:hint="eastAsia" w:ascii="宋体" w:hAnsi="宋体"/>
          <w:color w:val="auto"/>
          <w:sz w:val="24"/>
          <w:szCs w:val="24"/>
          <w:lang w:val="en-US" w:eastAsia="zh-CN"/>
        </w:rPr>
        <w:t>县</w:t>
      </w:r>
      <w:r>
        <w:rPr>
          <w:rFonts w:hint="eastAsia" w:ascii="宋体" w:hAnsi="宋体"/>
          <w:color w:val="auto"/>
          <w:sz w:val="24"/>
          <w:szCs w:val="24"/>
          <w:lang w:val="zh-CN"/>
        </w:rPr>
        <w:t>节能减排、天然气管道设施保护</w:t>
      </w:r>
      <w:r>
        <w:rPr>
          <w:rFonts w:hint="eastAsia" w:ascii="宋体" w:hAnsi="宋体"/>
          <w:color w:val="auto"/>
          <w:sz w:val="24"/>
          <w:szCs w:val="24"/>
          <w:lang w:val="zh-CN" w:eastAsia="zh-CN"/>
        </w:rPr>
        <w:t>，</w:t>
      </w:r>
      <w:r>
        <w:rPr>
          <w:rFonts w:hint="eastAsia" w:ascii="宋体" w:hAnsi="宋体"/>
          <w:color w:val="auto"/>
          <w:sz w:val="24"/>
          <w:szCs w:val="24"/>
          <w:lang w:val="zh-CN"/>
        </w:rPr>
        <w:t>承担全</w:t>
      </w:r>
      <w:r>
        <w:rPr>
          <w:rFonts w:hint="eastAsia" w:ascii="宋体" w:hAnsi="宋体"/>
          <w:color w:val="auto"/>
          <w:sz w:val="24"/>
          <w:szCs w:val="24"/>
          <w:lang w:val="en-US" w:eastAsia="zh-CN"/>
        </w:rPr>
        <w:t>县</w:t>
      </w:r>
      <w:r>
        <w:rPr>
          <w:rFonts w:hint="eastAsia" w:ascii="宋体" w:hAnsi="宋体"/>
          <w:color w:val="auto"/>
          <w:sz w:val="24"/>
          <w:szCs w:val="24"/>
          <w:lang w:val="zh-CN"/>
        </w:rPr>
        <w:t>清洁煤炭推广应用服务工作。服务全</w:t>
      </w:r>
      <w:r>
        <w:rPr>
          <w:rFonts w:hint="eastAsia" w:ascii="宋体" w:hAnsi="宋体"/>
          <w:color w:val="auto"/>
          <w:sz w:val="24"/>
          <w:szCs w:val="24"/>
          <w:lang w:val="en-US" w:eastAsia="zh-CN"/>
        </w:rPr>
        <w:t>县</w:t>
      </w:r>
      <w:r>
        <w:rPr>
          <w:rFonts w:hint="eastAsia" w:ascii="宋体" w:hAnsi="宋体"/>
          <w:color w:val="auto"/>
          <w:sz w:val="24"/>
          <w:szCs w:val="24"/>
          <w:lang w:val="zh-CN"/>
        </w:rPr>
        <w:t>能源行业发展,参与推广新能源、新能源装备,参与协调全</w:t>
      </w:r>
      <w:r>
        <w:rPr>
          <w:rFonts w:hint="eastAsia" w:ascii="宋体" w:hAnsi="宋体"/>
          <w:color w:val="auto"/>
          <w:sz w:val="24"/>
          <w:szCs w:val="24"/>
          <w:lang w:val="en-US" w:eastAsia="zh-CN"/>
        </w:rPr>
        <w:t>县</w:t>
      </w:r>
      <w:r>
        <w:rPr>
          <w:rFonts w:hint="eastAsia" w:ascii="宋体" w:hAnsi="宋体"/>
          <w:color w:val="auto"/>
          <w:sz w:val="24"/>
          <w:szCs w:val="24"/>
          <w:lang w:val="zh-CN"/>
        </w:rPr>
        <w:t>农村能源发展工作,参与能源行业对外合作与交流</w:t>
      </w:r>
      <w:r>
        <w:rPr>
          <w:rFonts w:hint="eastAsia" w:ascii="宋体" w:hAnsi="宋体"/>
          <w:color w:val="auto"/>
          <w:sz w:val="24"/>
          <w:szCs w:val="24"/>
          <w:lang w:val="zh-CN" w:eastAsia="zh-CN"/>
        </w:rPr>
        <w:t>。</w:t>
      </w:r>
    </w:p>
    <w:p w14:paraId="03425B6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66C94986">
      <w:pPr>
        <w:spacing w:before="100" w:beforeLines="0" w:after="100" w:afterLines="0"/>
        <w:ind w:firstLine="482" w:firstLineChars="200"/>
        <w:jc w:val="left"/>
        <w:rPr>
          <w:rFonts w:hint="eastAsia" w:ascii="宋体" w:hAnsi="宋体"/>
          <w:b/>
          <w:color w:val="auto"/>
          <w:sz w:val="24"/>
          <w:szCs w:val="24"/>
          <w:lang w:val="zh-CN"/>
        </w:rPr>
      </w:pPr>
      <w:r>
        <w:rPr>
          <w:rFonts w:hint="eastAsia" w:ascii="宋体" w:hAnsi="宋体"/>
          <w:b/>
          <w:color w:val="auto"/>
          <w:sz w:val="24"/>
          <w:szCs w:val="24"/>
          <w:lang w:val="zh-CN"/>
        </w:rPr>
        <w:tab/>
      </w:r>
      <w:r>
        <w:rPr>
          <w:rFonts w:hint="eastAsia" w:ascii="宋体" w:hAnsi="宋体"/>
          <w:color w:val="auto"/>
          <w:sz w:val="24"/>
          <w:szCs w:val="24"/>
          <w:lang w:val="en-US" w:eastAsia="zh-CN"/>
        </w:rPr>
        <w:t>农村能源发展中心</w:t>
      </w:r>
      <w:r>
        <w:rPr>
          <w:rFonts w:hint="eastAsia" w:ascii="宋体" w:hAnsi="宋体"/>
          <w:color w:val="auto"/>
          <w:sz w:val="24"/>
          <w:szCs w:val="24"/>
          <w:lang w:val="zh-CN"/>
        </w:rPr>
        <w:t>属财政全额拨款预算单位，是独立的核算机构，单位实行行政单位会计制度</w:t>
      </w:r>
      <w:r>
        <w:rPr>
          <w:rFonts w:hint="eastAsia" w:ascii="宋体" w:hAnsi="宋体"/>
          <w:color w:val="auto"/>
          <w:sz w:val="24"/>
          <w:szCs w:val="24"/>
          <w:lang w:val="zh-CN" w:eastAsia="zh-CN"/>
        </w:rPr>
        <w:t>，核定编制</w:t>
      </w:r>
      <w:r>
        <w:rPr>
          <w:rFonts w:hint="eastAsia" w:ascii="宋体" w:hAnsi="宋体"/>
          <w:color w:val="auto"/>
          <w:sz w:val="24"/>
          <w:szCs w:val="24"/>
          <w:lang w:val="en-US" w:eastAsia="zh-CN"/>
        </w:rPr>
        <w:t>13人，</w:t>
      </w:r>
      <w:r>
        <w:rPr>
          <w:rFonts w:hint="eastAsia" w:ascii="宋体" w:hAnsi="宋体"/>
          <w:color w:val="auto"/>
          <w:sz w:val="24"/>
          <w:szCs w:val="24"/>
          <w:lang w:val="zh-CN"/>
        </w:rPr>
        <w:t>现有工作人员1</w:t>
      </w:r>
      <w:r>
        <w:rPr>
          <w:rFonts w:hint="eastAsia" w:ascii="宋体" w:hAnsi="宋体"/>
          <w:color w:val="auto"/>
          <w:sz w:val="24"/>
          <w:szCs w:val="24"/>
          <w:lang w:val="en-US" w:eastAsia="zh-CN"/>
        </w:rPr>
        <w:t>3</w:t>
      </w:r>
      <w:r>
        <w:rPr>
          <w:rFonts w:hint="eastAsia" w:ascii="宋体" w:hAnsi="宋体"/>
          <w:color w:val="auto"/>
          <w:sz w:val="24"/>
          <w:szCs w:val="24"/>
          <w:lang w:val="zh-CN"/>
        </w:rPr>
        <w:t>名（其中</w:t>
      </w:r>
      <w:r>
        <w:rPr>
          <w:rFonts w:hint="eastAsia" w:ascii="宋体" w:hAnsi="宋体"/>
          <w:color w:val="auto"/>
          <w:sz w:val="24"/>
          <w:szCs w:val="24"/>
          <w:lang w:val="en-US" w:eastAsia="zh-CN"/>
        </w:rPr>
        <w:t>正科级2名，副</w:t>
      </w:r>
      <w:r>
        <w:rPr>
          <w:rFonts w:hint="eastAsia" w:ascii="宋体" w:hAnsi="宋体"/>
          <w:color w:val="auto"/>
          <w:sz w:val="24"/>
          <w:szCs w:val="24"/>
          <w:lang w:val="zh-CN"/>
        </w:rPr>
        <w:t>科级</w:t>
      </w:r>
      <w:r>
        <w:rPr>
          <w:rFonts w:hint="eastAsia" w:ascii="宋体" w:hAnsi="宋体"/>
          <w:color w:val="auto"/>
          <w:sz w:val="24"/>
          <w:szCs w:val="24"/>
          <w:lang w:val="en-US" w:eastAsia="zh-CN"/>
        </w:rPr>
        <w:t>2</w:t>
      </w:r>
      <w:r>
        <w:rPr>
          <w:rFonts w:hint="eastAsia" w:ascii="宋体" w:hAnsi="宋体"/>
          <w:color w:val="auto"/>
          <w:sz w:val="24"/>
          <w:szCs w:val="24"/>
          <w:lang w:val="zh-CN"/>
        </w:rPr>
        <w:t>名，一般干部</w:t>
      </w:r>
      <w:r>
        <w:rPr>
          <w:rFonts w:hint="eastAsia" w:ascii="宋体" w:hAnsi="宋体"/>
          <w:color w:val="auto"/>
          <w:sz w:val="24"/>
          <w:szCs w:val="24"/>
          <w:lang w:val="en-US" w:eastAsia="zh-CN"/>
        </w:rPr>
        <w:t>6</w:t>
      </w:r>
      <w:r>
        <w:rPr>
          <w:rFonts w:hint="eastAsia" w:ascii="宋体" w:hAnsi="宋体"/>
          <w:color w:val="auto"/>
          <w:sz w:val="24"/>
          <w:szCs w:val="24"/>
          <w:lang w:val="zh-CN"/>
        </w:rPr>
        <w:t>名</w:t>
      </w:r>
      <w:r>
        <w:rPr>
          <w:rFonts w:hint="eastAsia" w:ascii="宋体" w:hAnsi="宋体"/>
          <w:color w:val="auto"/>
          <w:sz w:val="24"/>
          <w:szCs w:val="24"/>
          <w:lang w:val="zh-CN" w:eastAsia="zh-CN"/>
        </w:rPr>
        <w:t>，</w:t>
      </w:r>
      <w:r>
        <w:rPr>
          <w:rFonts w:hint="eastAsia" w:ascii="宋体" w:hAnsi="宋体"/>
          <w:color w:val="auto"/>
          <w:sz w:val="24"/>
          <w:szCs w:val="24"/>
          <w:lang w:val="en-US" w:eastAsia="zh-CN"/>
        </w:rPr>
        <w:t>工人3名</w:t>
      </w:r>
      <w:r>
        <w:rPr>
          <w:rFonts w:hint="eastAsia" w:ascii="宋体" w:hAnsi="宋体"/>
          <w:color w:val="auto"/>
          <w:sz w:val="24"/>
          <w:szCs w:val="24"/>
          <w:lang w:val="zh-CN"/>
        </w:rPr>
        <w:t>），现任领导班子为一正两副。</w:t>
      </w:r>
    </w:p>
    <w:p w14:paraId="4FE358BA">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AA50F3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表格过大</w:t>
      </w:r>
      <w:r>
        <w:rPr>
          <w:rFonts w:hint="eastAsia" w:ascii="宋体" w:hAnsi="宋体"/>
          <w:color w:val="auto"/>
          <w:sz w:val="24"/>
          <w:szCs w:val="24"/>
          <w:lang w:val="zh-CN"/>
        </w:rPr>
        <w:t>无法插入,请标明见附件</w:t>
      </w:r>
    </w:p>
    <w:p w14:paraId="2C33A8B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2DCADC1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64E2DF9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583FDC4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2868AF3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153901E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2FFB834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67825C5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5B15B75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3949119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B9F049A">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693.44万元。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增加458.96万元,增长195.75%,主要原因是</w:t>
      </w:r>
      <w:r>
        <w:rPr>
          <w:rFonts w:hint="eastAsia" w:ascii="宋体" w:hAnsi="宋体"/>
          <w:color w:val="auto"/>
          <w:sz w:val="24"/>
          <w:szCs w:val="24"/>
          <w:lang w:val="en-US" w:eastAsia="zh-CN"/>
        </w:rPr>
        <w:t>项目资金增加。</w:t>
      </w:r>
    </w:p>
    <w:p w14:paraId="7F512B6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34259D5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2023年度收入合计693.44万元,其中：财政拨款收入693.44万元,占100.00%；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14:paraId="0A7A129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42A071D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2023年度支出合计693.44万元,其中：基本支出162.80万元,占23.48%；项目支出530.63万元,占76.52%；上缴上级支出0.00万元,占0.00%；经营支出0.00万元,占0.00%；对附属单位补助支出0.00万元,占0.00%。</w:t>
      </w:r>
    </w:p>
    <w:p w14:paraId="09BF168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600631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693.44万元。与</w:t>
      </w:r>
      <w:r>
        <w:rPr>
          <w:rFonts w:hint="eastAsia" w:ascii="宋体" w:hAnsi="宋体"/>
          <w:color w:val="auto"/>
          <w:sz w:val="24"/>
          <w:szCs w:val="24"/>
          <w:lang w:val="en-US"/>
        </w:rPr>
        <w:t>上</w:t>
      </w:r>
      <w:r>
        <w:rPr>
          <w:rFonts w:hint="eastAsia" w:ascii="宋体" w:hAnsi="宋体"/>
          <w:color w:val="auto"/>
          <w:sz w:val="24"/>
          <w:szCs w:val="24"/>
          <w:lang w:val="zh-CN"/>
        </w:rPr>
        <w:t>年相比,各增加458.97万元,增长195.75%。主要原因是</w:t>
      </w:r>
      <w:r>
        <w:rPr>
          <w:rFonts w:hint="eastAsia" w:ascii="宋体" w:hAnsi="宋体"/>
          <w:color w:val="auto"/>
          <w:sz w:val="24"/>
          <w:szCs w:val="24"/>
          <w:lang w:val="en-US" w:eastAsia="zh-CN"/>
        </w:rPr>
        <w:t>项目资金增加。</w:t>
      </w:r>
    </w:p>
    <w:p w14:paraId="4E8A50E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A57DC3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56B65C1F">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2023年度一般公共预算财政拨款支出693.44万元,较上年决算数增加458.97万元,增长195.75%。主要原因是</w:t>
      </w:r>
      <w:r>
        <w:rPr>
          <w:rFonts w:hint="eastAsia" w:ascii="宋体" w:hAnsi="宋体"/>
          <w:color w:val="auto"/>
          <w:sz w:val="24"/>
          <w:szCs w:val="24"/>
          <w:lang w:val="en-US" w:eastAsia="zh-CN"/>
        </w:rPr>
        <w:t>项目资金增加。</w:t>
      </w:r>
    </w:p>
    <w:p w14:paraId="7050F03C">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7BD83372">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693.44万元，主要用于以下方面：一般公共服务支出1.22万元,占0.18%；科学技术支出100.00万元，占14.42%；社会保障和就业支出10.56万元,占1.52%；卫生健康支出6.69万元,占0.96%；节能环保支出540.49万元</w:t>
      </w:r>
      <w:r>
        <w:rPr>
          <w:rFonts w:hint="eastAsia" w:ascii="宋体" w:hAnsi="宋体"/>
          <w:color w:val="auto"/>
          <w:sz w:val="24"/>
          <w:szCs w:val="24"/>
          <w:lang w:val="en-US" w:eastAsia="zh-CN"/>
        </w:rPr>
        <w:t>,</w:t>
      </w:r>
      <w:r>
        <w:rPr>
          <w:rFonts w:hint="eastAsia" w:ascii="宋体" w:hAnsi="宋体"/>
          <w:color w:val="auto"/>
          <w:sz w:val="24"/>
          <w:szCs w:val="24"/>
          <w:lang w:val="zh-CN"/>
        </w:rPr>
        <w:t>占77.94%；农林水支出22.37万元,占3.23%；住房保障支出12.11万元,占1.75%。</w:t>
      </w:r>
    </w:p>
    <w:p w14:paraId="55084F52">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5FDF8348">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174.50万元,支出决算为693.44万元,完成年初预算的397.38%。其中：</w:t>
      </w:r>
    </w:p>
    <w:p w14:paraId="3D72B7FA">
      <w:pPr>
        <w:numPr>
          <w:ilvl w:val="0"/>
          <w:numId w:val="2"/>
        </w:numPr>
        <w:spacing w:before="100" w:beforeLines="0" w:after="100" w:afterLines="0"/>
        <w:jc w:val="left"/>
        <w:rPr>
          <w:rFonts w:hint="eastAsia" w:ascii="宋体" w:hAnsi="宋体"/>
          <w:color w:val="auto"/>
          <w:sz w:val="24"/>
          <w:szCs w:val="24"/>
          <w:lang w:val="en-US" w:eastAsia="zh-CN"/>
        </w:rPr>
      </w:pP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年初预算数为2.03万元,支出决算为1.22万元,完成年初预算的60.0%,决算数</w:t>
      </w:r>
      <w:r>
        <w:rPr>
          <w:rFonts w:hint="eastAsia" w:ascii="宋体" w:hAnsi="宋体"/>
          <w:color w:val="auto"/>
          <w:sz w:val="24"/>
          <w:szCs w:val="24"/>
          <w:lang w:val="en-US" w:eastAsia="zh-CN"/>
        </w:rPr>
        <w:t>大于</w:t>
      </w:r>
      <w:r>
        <w:rPr>
          <w:rFonts w:hint="eastAsia" w:ascii="宋体" w:hAnsi="宋体"/>
          <w:color w:val="auto"/>
          <w:sz w:val="24"/>
          <w:szCs w:val="24"/>
          <w:lang w:val="zh-CN"/>
        </w:rPr>
        <w:t>预算数的主要原因是</w:t>
      </w:r>
      <w:r>
        <w:rPr>
          <w:rFonts w:hint="eastAsia" w:ascii="宋体" w:hAnsi="宋体"/>
          <w:color w:val="auto"/>
          <w:sz w:val="24"/>
          <w:szCs w:val="24"/>
          <w:lang w:val="en-US" w:eastAsia="zh-CN"/>
        </w:rPr>
        <w:t>项目资金增加。</w:t>
      </w:r>
    </w:p>
    <w:p w14:paraId="67DF450B">
      <w:pPr>
        <w:numPr>
          <w:numId w:val="0"/>
        </w:num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年初预算数为0.00万元,支出决算为100.00万元,完成年初预算的%,决算数大于预算数的主要原因是</w:t>
      </w:r>
      <w:r>
        <w:rPr>
          <w:rFonts w:hint="eastAsia" w:ascii="宋体" w:hAnsi="宋体"/>
          <w:color w:val="auto"/>
          <w:sz w:val="24"/>
          <w:szCs w:val="24"/>
          <w:lang w:val="en-US" w:eastAsia="zh-CN"/>
        </w:rPr>
        <w:t>项目资金增加。</w:t>
      </w:r>
    </w:p>
    <w:p w14:paraId="73CA2A80">
      <w:pPr>
        <w:spacing w:before="100" w:beforeLines="0" w:after="100" w:afterLines="0"/>
        <w:jc w:val="left"/>
        <w:rPr>
          <w:rFonts w:hint="eastAsia" w:ascii="宋体" w:hAnsi="宋体"/>
          <w:color w:val="auto"/>
          <w:sz w:val="24"/>
          <w:szCs w:val="24"/>
          <w:lang w:val="en-US" w:eastAsia="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年初预算数为16.69万元,支出决算为10.56万元,完成年初预算的63.3%,决算数小于预算数的主要原因是</w:t>
      </w:r>
      <w:r>
        <w:rPr>
          <w:rFonts w:hint="eastAsia" w:ascii="宋体" w:hAnsi="宋体"/>
          <w:color w:val="auto"/>
          <w:sz w:val="24"/>
          <w:szCs w:val="24"/>
          <w:lang w:val="en-US" w:eastAsia="zh-CN"/>
        </w:rPr>
        <w:t>人员减少。</w:t>
      </w:r>
    </w:p>
    <w:p w14:paraId="695DF855">
      <w:pPr>
        <w:spacing w:before="100" w:beforeLines="0" w:after="100" w:afterLines="0"/>
        <w:jc w:val="left"/>
        <w:rPr>
          <w:rFonts w:hint="eastAsia" w:ascii="宋体" w:hAnsi="宋体"/>
          <w:color w:val="auto"/>
          <w:sz w:val="24"/>
          <w:szCs w:val="24"/>
          <w:lang w:val="zh-CN" w:eastAsia="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年初预算数为6.84万元,支出决算为6.69万元,完成年初预算的97.87%,决算数小于预算数的主要原因是</w:t>
      </w:r>
      <w:r>
        <w:rPr>
          <w:rFonts w:hint="eastAsia" w:ascii="宋体" w:hAnsi="宋体"/>
          <w:color w:val="auto"/>
          <w:sz w:val="24"/>
          <w:szCs w:val="24"/>
          <w:lang w:val="en-US" w:eastAsia="zh-CN"/>
        </w:rPr>
        <w:t>人员减少。</w:t>
      </w:r>
    </w:p>
    <w:p w14:paraId="24791E0E">
      <w:pPr>
        <w:numPr>
          <w:numId w:val="0"/>
        </w:numPr>
        <w:spacing w:before="100" w:beforeLines="0" w:after="100" w:afterLines="0"/>
        <w:jc w:val="left"/>
        <w:rPr>
          <w:rFonts w:hint="eastAsia" w:ascii="宋体" w:hAnsi="宋体"/>
          <w:color w:val="auto"/>
          <w:sz w:val="24"/>
          <w:szCs w:val="24"/>
          <w:lang w:val="en-US" w:eastAsia="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年初预算数为136.59万元,支出决算为540.49万元,完成年初预算的395.7%,决算数大于预算数的主要原因是</w:t>
      </w:r>
      <w:r>
        <w:rPr>
          <w:rFonts w:hint="eastAsia" w:ascii="宋体" w:hAnsi="宋体"/>
          <w:color w:val="auto"/>
          <w:sz w:val="24"/>
          <w:szCs w:val="24"/>
          <w:lang w:val="en-US" w:eastAsia="zh-CN"/>
        </w:rPr>
        <w:t>项目资金增加。</w:t>
      </w:r>
    </w:p>
    <w:p w14:paraId="7FEB2F1A">
      <w:pPr>
        <w:numPr>
          <w:numId w:val="0"/>
        </w:numPr>
        <w:spacing w:before="100" w:beforeLines="0" w:after="100" w:afterLines="0"/>
        <w:jc w:val="left"/>
        <w:rPr>
          <w:rFonts w:hint="eastAsia" w:ascii="宋体" w:hAnsi="宋体"/>
          <w:color w:val="auto"/>
          <w:sz w:val="24"/>
          <w:szCs w:val="24"/>
          <w:lang w:val="en-US" w:eastAsia="zh-CN"/>
        </w:rPr>
      </w:pPr>
      <w:r>
        <w:rPr>
          <w:rFonts w:hint="eastAsia" w:ascii="Times New Roman" w:hAnsi="Times New Roman" w:eastAsia="宋体"/>
          <w:b/>
          <w:color w:val="auto"/>
          <w:sz w:val="24"/>
          <w:szCs w:val="24"/>
          <w:lang w:val="en-US" w:eastAsia="zh-CN"/>
        </w:rPr>
        <w:t>6</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年初预算数为0.00万元,支出决算为22.37万元,完成年初预算的%,决算数大于预算数的主要原因是</w:t>
      </w:r>
      <w:r>
        <w:rPr>
          <w:rFonts w:hint="eastAsia" w:ascii="宋体" w:hAnsi="宋体"/>
          <w:color w:val="auto"/>
          <w:sz w:val="24"/>
          <w:szCs w:val="24"/>
          <w:lang w:val="en-US" w:eastAsia="zh-CN"/>
        </w:rPr>
        <w:t>项目资金增加。</w:t>
      </w:r>
    </w:p>
    <w:p w14:paraId="17FFF84A">
      <w:pPr>
        <w:spacing w:before="100" w:beforeLines="0" w:after="100" w:afterLines="0"/>
        <w:jc w:val="left"/>
        <w:rPr>
          <w:rFonts w:hint="eastAsia" w:ascii="宋体" w:hAnsi="宋体"/>
          <w:color w:val="FF0000"/>
          <w:sz w:val="24"/>
          <w:szCs w:val="24"/>
          <w:lang w:val="en-US" w:eastAsia="zh-CN"/>
        </w:rPr>
      </w:pP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年初预算数为12.36万元,支出决算为12.11万元,完成年初预算的98.02%,决算数小于预算数的主要原因是</w:t>
      </w:r>
      <w:r>
        <w:rPr>
          <w:rFonts w:hint="eastAsia" w:ascii="宋体" w:hAnsi="宋体"/>
          <w:color w:val="auto"/>
          <w:sz w:val="24"/>
          <w:szCs w:val="24"/>
          <w:lang w:val="en-US" w:eastAsia="zh-CN"/>
        </w:rPr>
        <w:t>人员减少。</w:t>
      </w:r>
    </w:p>
    <w:p w14:paraId="19F12A5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49E9BC2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2023年度一般公共预算财政拨款基本支出162.80万元。其中：</w:t>
      </w:r>
    </w:p>
    <w:p w14:paraId="66FF6134">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154.56万元,较上年决算数减少6.31万元,下降3.92%,主要原因是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奖励金、对个人和家庭在补助等</w:t>
      </w:r>
      <w:r>
        <w:rPr>
          <w:rFonts w:hint="eastAsia" w:ascii="宋体" w:hAnsi="宋体"/>
          <w:color w:val="auto"/>
          <w:sz w:val="24"/>
          <w:szCs w:val="24"/>
          <w:lang w:val="zh-CN"/>
        </w:rPr>
        <w:t>。</w:t>
      </w:r>
    </w:p>
    <w:p w14:paraId="7A043CD6">
      <w:pPr>
        <w:spacing w:before="100" w:beforeLines="0" w:after="100" w:afterLines="0"/>
        <w:jc w:val="left"/>
        <w:rPr>
          <w:rFonts w:hint="default" w:ascii="宋体" w:hAnsi="宋体"/>
          <w:color w:val="auto"/>
          <w:sz w:val="24"/>
          <w:szCs w:val="24"/>
          <w:lang w:val="en-US" w:eastAsia="zh-CN"/>
        </w:rPr>
      </w:pPr>
      <w:r>
        <w:rPr>
          <w:rFonts w:hint="eastAsia" w:ascii="宋体" w:hAnsi="宋体"/>
          <w:color w:val="auto"/>
          <w:sz w:val="24"/>
          <w:szCs w:val="24"/>
          <w:lang w:val="zh-CN"/>
        </w:rPr>
        <w:t>公用经费</w:t>
      </w:r>
      <w:r>
        <w:rPr>
          <w:rFonts w:hint="eastAsia" w:ascii="宋体" w:hAnsi="宋体"/>
          <w:color w:val="auto"/>
          <w:sz w:val="24"/>
          <w:szCs w:val="24"/>
          <w:lang w:val="zh-CN"/>
        </w:rPr>
        <w:t>8.25万元,较上年决算数增加2.51万元,增长43.66%,主要原因是</w:t>
      </w:r>
      <w:r>
        <w:rPr>
          <w:rFonts w:hint="eastAsia" w:ascii="宋体" w:hAnsi="宋体"/>
          <w:color w:val="auto"/>
          <w:sz w:val="24"/>
          <w:szCs w:val="24"/>
          <w:lang w:val="en-US" w:eastAsia="zh-CN"/>
        </w:rPr>
        <w:t>委托业务费增加</w:t>
      </w:r>
      <w:r>
        <w:rPr>
          <w:rFonts w:hint="eastAsia" w:ascii="宋体" w:hAnsi="宋体"/>
          <w:color w:val="auto"/>
          <w:sz w:val="24"/>
          <w:szCs w:val="24"/>
          <w:lang w:val="zh-CN"/>
        </w:rPr>
        <w:t>。公用经费用途主要包括办公费、印刷费、咨询费、手续费、</w:t>
      </w:r>
      <w:r>
        <w:rPr>
          <w:rFonts w:hint="eastAsia" w:ascii="宋体" w:hAnsi="宋体"/>
          <w:color w:val="auto"/>
          <w:sz w:val="24"/>
          <w:szCs w:val="24"/>
          <w:lang w:val="en-US" w:eastAsia="zh-CN"/>
        </w:rPr>
        <w:t>水费、电费、差旅费、工会经费。</w:t>
      </w:r>
    </w:p>
    <w:p w14:paraId="4285376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5169BC0E">
      <w:pPr>
        <w:spacing w:before="100" w:beforeLines="0" w:after="100" w:afterLines="0"/>
        <w:jc w:val="left"/>
        <w:rPr>
          <w:rFonts w:hint="eastAsia" w:ascii="宋体" w:hAnsi="宋体"/>
          <w:sz w:val="24"/>
          <w:szCs w:val="24"/>
          <w:lang w:val="en-US" w:eastAsia="zh-CN"/>
        </w:rPr>
      </w:pP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sz w:val="24"/>
          <w:szCs w:val="24"/>
          <w:lang w:val="en-US" w:eastAsia="zh-CN"/>
        </w:rPr>
        <w:t>万元</w:t>
      </w:r>
    </w:p>
    <w:p w14:paraId="46B144C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434C82EB">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p>
    <w:p w14:paraId="26EBBDB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52CC7DE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12645C8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2C5ED630">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136ADA19">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61DE389E">
      <w:pPr>
        <w:numPr>
          <w:ilvl w:val="0"/>
          <w:numId w:val="0"/>
        </w:num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051F0A44">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6D82D96B">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70ACDE53">
      <w:pPr>
        <w:numPr>
          <w:ilvl w:val="0"/>
          <w:numId w:val="5"/>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14:paraId="312241E2">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14:paraId="21E49735">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78FF4622">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5FF9E32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4A06CF7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5A78981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我单位是公益一类事业单位，</w:t>
      </w:r>
      <w:r>
        <w:rPr>
          <w:rFonts w:hint="eastAsia" w:ascii="宋体" w:hAnsi="宋体"/>
          <w:color w:val="auto"/>
          <w:sz w:val="24"/>
          <w:szCs w:val="24"/>
          <w:lang w:val="zh-CN"/>
        </w:rPr>
        <w:t>2023年度本部门机关运行经费支出0.00万元。本年度会议费支出0.00万元,较上年决算数减少0.0万元。本年度培训费支出0.00万元,较上年决算数减少0.0万元。</w:t>
      </w:r>
    </w:p>
    <w:p w14:paraId="34ACFFA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472B58F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804.64万元,其中：政府采购货物支出804.64万元、政府采购工程支出0.00万元、政府采购服务支出0.00万元。授予中小企业合同金额804.64万元,占政府采购支出总额的100.00%,其中：授予小微企业合同金额804.64万元,占政府采购支出总额的100.00%。</w:t>
      </w:r>
    </w:p>
    <w:p w14:paraId="7E3D674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4C9AE0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360EE40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FDCE02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4341BFA8">
      <w:pPr>
        <w:spacing w:before="100" w:beforeLines="0" w:after="100" w:afterLines="0"/>
        <w:jc w:val="left"/>
        <w:rPr>
          <w:rFonts w:hint="eastAsia" w:ascii="宋体" w:hAnsi="宋体"/>
          <w:color w:val="FF0000"/>
          <w:sz w:val="24"/>
          <w:szCs w:val="24"/>
          <w:lang w:val="zh-CN"/>
        </w:rPr>
      </w:pPr>
    </w:p>
    <w:p w14:paraId="3CE717E1">
      <w:pPr>
        <w:spacing w:before="100" w:beforeLines="0" w:after="100" w:afterLines="0"/>
        <w:jc w:val="left"/>
        <w:rPr>
          <w:rFonts w:hint="eastAsia" w:ascii="宋体" w:hAnsi="宋体"/>
          <w:color w:val="auto"/>
          <w:sz w:val="24"/>
          <w:szCs w:val="24"/>
          <w:lang w:val="zh-CN"/>
        </w:rPr>
      </w:pPr>
    </w:p>
    <w:p w14:paraId="37459C2F">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1FAB29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52E01F7A">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w:t>
      </w:r>
      <w:r>
        <w:rPr>
          <w:rFonts w:hint="eastAsia" w:ascii="宋体" w:hAnsi="宋体"/>
          <w:color w:val="auto"/>
          <w:sz w:val="24"/>
          <w:szCs w:val="24"/>
          <w:lang w:val="en-US" w:eastAsia="zh-CN"/>
        </w:rPr>
        <w:t>要求,本部门对2023年度一般公共预算项目支出全面开展绩效自评,其中,一级项目5个,二级项目9个,共涉及资金530.63万元,占一般公共预算项目支出总额76.5%。对2023年度冬季清洁能源、农村“煤改电”改造等预算项</w:t>
      </w:r>
      <w:r>
        <w:rPr>
          <w:rFonts w:hint="eastAsia" w:ascii="宋体" w:hAnsi="宋体" w:eastAsia="宋体" w:cs="宋体"/>
          <w:color w:val="000000"/>
          <w:kern w:val="0"/>
          <w:sz w:val="24"/>
          <w:szCs w:val="24"/>
          <w:lang w:val="en-US"/>
        </w:rPr>
        <w:t>目开展绩效自评,共涉及资</w:t>
      </w:r>
      <w:r>
        <w:rPr>
          <w:rFonts w:hint="eastAsia" w:ascii="宋体" w:hAnsi="宋体"/>
          <w:color w:val="auto"/>
          <w:sz w:val="24"/>
          <w:szCs w:val="24"/>
          <w:lang w:val="en-US" w:eastAsia="zh-CN"/>
        </w:rPr>
        <w:t>金3</w:t>
      </w:r>
      <w:r>
        <w:rPr>
          <w:rFonts w:hint="eastAsia" w:ascii="宋体" w:hAnsi="宋体"/>
          <w:color w:val="auto"/>
          <w:sz w:val="24"/>
          <w:szCs w:val="24"/>
          <w:lang w:val="en-US" w:eastAsia="zh-CN"/>
        </w:rPr>
        <w:t>35.52万</w:t>
      </w:r>
      <w:r>
        <w:rPr>
          <w:rFonts w:hint="eastAsia" w:ascii="宋体" w:hAnsi="宋体" w:eastAsia="宋体" w:cs="宋体"/>
          <w:color w:val="000000"/>
          <w:kern w:val="0"/>
          <w:sz w:val="24"/>
          <w:szCs w:val="24"/>
          <w:lang w:val="en-US" w:eastAsia="zh-CN"/>
        </w:rPr>
        <w:t>元</w:t>
      </w:r>
      <w:r>
        <w:rPr>
          <w:rFonts w:hint="eastAsia" w:ascii="宋体" w:hAnsi="宋体" w:eastAsia="宋体" w:cs="宋体"/>
          <w:color w:val="000000"/>
          <w:kern w:val="0"/>
          <w:sz w:val="24"/>
          <w:szCs w:val="24"/>
          <w:lang w:val="en-US"/>
        </w:rPr>
        <w:t>,从评价情况来看,</w:t>
      </w:r>
      <w:r>
        <w:rPr>
          <w:rFonts w:hint="eastAsia" w:ascii="宋体" w:hAnsi="宋体"/>
          <w:color w:val="auto"/>
          <w:sz w:val="24"/>
          <w:szCs w:val="24"/>
          <w:lang w:val="en-US" w:eastAsia="zh-CN"/>
        </w:rPr>
        <w:t>从评价情况来看,为确保部门工作目标与整体战略目标的一致性，在单位内形成以绩效为导向的财政资金管理机制，建立统一、规范的绩效管理体系并全面正确实施，本单位2022年</w:t>
      </w:r>
      <w:r>
        <w:rPr>
          <w:rFonts w:hint="default" w:ascii="宋体" w:hAnsi="宋体"/>
          <w:color w:val="auto"/>
          <w:sz w:val="24"/>
          <w:szCs w:val="24"/>
          <w:lang w:val="en-US" w:eastAsia="zh-CN"/>
        </w:rPr>
        <w:t>成立预算绩效管理工作领导小组，及时传达学习绩效评价有关工作要求，充分认识绩效评价工作的重要性和必要性，全面抓好预算绩效自评工作组织领导</w:t>
      </w:r>
      <w:r>
        <w:rPr>
          <w:rFonts w:hint="eastAsia" w:ascii="宋体" w:hAnsi="宋体"/>
          <w:color w:val="auto"/>
          <w:sz w:val="24"/>
          <w:szCs w:val="24"/>
          <w:lang w:val="en-US" w:eastAsia="zh-CN"/>
        </w:rPr>
        <w:t>；</w:t>
      </w:r>
      <w:r>
        <w:rPr>
          <w:rFonts w:hint="default" w:ascii="宋体" w:hAnsi="宋体"/>
          <w:color w:val="auto"/>
          <w:sz w:val="24"/>
          <w:szCs w:val="24"/>
          <w:lang w:val="en-US" w:eastAsia="zh-CN"/>
        </w:rPr>
        <w:t>根据预算绩效管理工作领导小组职责和分工，压实责任，强化措施，确保绩效自评工作顺利开展。为确保绩效自评工作客观准确和顺利开展，</w:t>
      </w:r>
    </w:p>
    <w:p w14:paraId="03590729">
      <w:pPr>
        <w:numPr>
          <w:ilvl w:val="0"/>
          <w:numId w:val="6"/>
        </w:num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绩效自评结果</w:t>
      </w:r>
    </w:p>
    <w:p w14:paraId="2397E416">
      <w:pPr>
        <w:numPr>
          <w:numId w:val="0"/>
        </w:numPr>
        <w:spacing w:before="100" w:beforeLines="0" w:after="100" w:afterLines="0"/>
        <w:ind w:firstLine="480" w:firstLineChars="200"/>
        <w:jc w:val="both"/>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w:t>
      </w:r>
      <w:r>
        <w:rPr>
          <w:rFonts w:hint="eastAsia" w:ascii="宋体" w:hAnsi="宋体"/>
          <w:color w:val="auto"/>
          <w:sz w:val="24"/>
          <w:szCs w:val="24"/>
          <w:lang w:val="en-US" w:eastAsia="zh-CN"/>
        </w:rPr>
        <w:t>冬季清洁能源</w:t>
      </w:r>
      <w:r>
        <w:rPr>
          <w:rFonts w:hint="eastAsia" w:ascii="宋体" w:hAnsi="宋体" w:eastAsia="宋体" w:cs="宋体"/>
          <w:b w:val="0"/>
          <w:bCs w:val="0"/>
          <w:color w:val="auto"/>
          <w:sz w:val="24"/>
          <w:szCs w:val="24"/>
          <w:lang w:val="en-US" w:eastAsia="zh-CN"/>
        </w:rPr>
        <w:t>专项资金”项目绩效自评情况：根据年初设定的绩效目标,项目绩效自评得分为9</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分。项目全年预算数为135.52</w:t>
      </w:r>
      <w:r>
        <w:rPr>
          <w:rFonts w:hint="eastAsia" w:ascii="宋体" w:hAnsi="宋体" w:eastAsia="宋体" w:cs="宋体"/>
          <w:b w:val="0"/>
          <w:bCs w:val="0"/>
          <w:color w:val="auto"/>
          <w:sz w:val="24"/>
          <w:szCs w:val="24"/>
          <w:lang w:val="en-US" w:eastAsia="zh-CN"/>
        </w:rPr>
        <w:t>万元,执行数为135.52</w:t>
      </w:r>
      <w:r>
        <w:rPr>
          <w:rFonts w:hint="eastAsia" w:ascii="宋体" w:hAnsi="宋体" w:eastAsia="宋体" w:cs="宋体"/>
          <w:b w:val="0"/>
          <w:bCs w:val="0"/>
          <w:color w:val="auto"/>
          <w:sz w:val="24"/>
          <w:szCs w:val="24"/>
          <w:lang w:val="en-US" w:eastAsia="zh-CN"/>
        </w:rPr>
        <w:t>万元,完成预算的100%。项目绩效目标完成情况：项目绩效目标完成情况：一是财务管理规范健全，政府采购流程规范健全；二是各项工作完成及时，社会影响度提高。发现的主要问题及原因：一是部分产岀指标设定过于简单；二是指标设置还需进一步细化。下一步改进措施：一是建立和完善部门整体支出绩效考评实施细则；二是提高绩效预算管理水平。</w:t>
      </w:r>
    </w:p>
    <w:p w14:paraId="7492673D">
      <w:pPr>
        <w:numPr>
          <w:numId w:val="0"/>
        </w:numPr>
        <w:spacing w:before="100" w:beforeLines="0" w:after="100" w:afterLines="0"/>
        <w:ind w:firstLine="480" w:firstLineChars="200"/>
        <w:jc w:val="both"/>
        <w:rPr>
          <w:rFonts w:hint="eastAsia" w:ascii="宋体" w:hAnsi="宋体" w:eastAsia="宋体" w:cs="宋体"/>
          <w:b w:val="0"/>
          <w:bCs w:val="0"/>
          <w:color w:val="auto"/>
          <w:sz w:val="24"/>
          <w:szCs w:val="24"/>
          <w:lang w:val="zh-CN" w:eastAsia="zh-CN"/>
        </w:rPr>
      </w:pPr>
      <w:bookmarkStart w:id="0" w:name="_GoBack"/>
      <w:bookmarkEnd w:id="0"/>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东乡县农村“煤改电”改造</w:t>
      </w:r>
      <w:r>
        <w:rPr>
          <w:rFonts w:hint="eastAsia" w:ascii="宋体" w:hAnsi="宋体" w:eastAsia="宋体" w:cs="宋体"/>
          <w:b w:val="0"/>
          <w:bCs w:val="0"/>
          <w:color w:val="auto"/>
          <w:sz w:val="24"/>
          <w:szCs w:val="24"/>
          <w:lang w:val="en-US" w:eastAsia="zh-CN"/>
        </w:rPr>
        <w:t>项目绩效自评情况：根据年初设定的绩效目标,项目绩效自评得分为90</w:t>
      </w:r>
      <w:r>
        <w:rPr>
          <w:rFonts w:hint="eastAsia" w:ascii="宋体" w:hAnsi="宋体" w:eastAsia="宋体" w:cs="宋体"/>
          <w:b w:val="0"/>
          <w:bCs w:val="0"/>
          <w:color w:val="auto"/>
          <w:sz w:val="24"/>
          <w:szCs w:val="24"/>
          <w:lang w:val="en-US" w:eastAsia="zh-CN"/>
        </w:rPr>
        <w:t>分。项目全年预算数200</w:t>
      </w:r>
      <w:r>
        <w:rPr>
          <w:rFonts w:hint="eastAsia" w:ascii="宋体" w:hAnsi="宋体" w:eastAsia="宋体" w:cs="宋体"/>
          <w:b w:val="0"/>
          <w:bCs w:val="0"/>
          <w:color w:val="auto"/>
          <w:sz w:val="24"/>
          <w:szCs w:val="24"/>
          <w:lang w:val="en-US" w:eastAsia="zh-CN"/>
        </w:rPr>
        <w:t>万元,执行数为200</w:t>
      </w:r>
      <w:r>
        <w:rPr>
          <w:rFonts w:hint="eastAsia" w:ascii="宋体" w:hAnsi="宋体" w:eastAsia="宋体" w:cs="宋体"/>
          <w:b w:val="0"/>
          <w:bCs w:val="0"/>
          <w:color w:val="auto"/>
          <w:sz w:val="24"/>
          <w:szCs w:val="24"/>
          <w:lang w:val="en-US" w:eastAsia="zh-CN"/>
        </w:rPr>
        <w:t>万元,完成预算的</w:t>
      </w:r>
      <w:r>
        <w:rPr>
          <w:rFonts w:hint="eastAsia" w:ascii="宋体" w:hAnsi="宋体" w:cs="宋体"/>
          <w:b w:val="0"/>
          <w:bCs w:val="0"/>
          <w:color w:val="auto"/>
          <w:sz w:val="24"/>
          <w:szCs w:val="24"/>
          <w:lang w:val="en-US" w:eastAsia="zh-CN"/>
        </w:rPr>
        <w:t>100</w:t>
      </w:r>
      <w:r>
        <w:rPr>
          <w:rFonts w:hint="eastAsia" w:ascii="宋体" w:hAnsi="宋体" w:eastAsia="宋体" w:cs="宋体"/>
          <w:b w:val="0"/>
          <w:bCs w:val="0"/>
          <w:color w:val="auto"/>
          <w:sz w:val="24"/>
          <w:szCs w:val="24"/>
          <w:lang w:val="en-US" w:eastAsia="zh-CN"/>
        </w:rPr>
        <w:t>%。项目绩效目标完成情况：一是各项工作完成及时，社会影响度提高；二是在能力建设方面，单位的长效管理，信息化建设完备。发现的主要问题及原因：一是部分指标设置还需进一步细化；二是绩效管理人员的业务水平不高。下一步改进措施：一是提高绩效预算管理水平；二是提高预算绩效指标的针对性和可测性。</w:t>
      </w:r>
    </w:p>
    <w:p w14:paraId="7A614FC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1BD3A43F">
      <w:pPr>
        <w:spacing w:before="100" w:beforeLines="0" w:after="100" w:afterLines="0"/>
        <w:ind w:firstLine="480" w:firstLineChars="200"/>
        <w:jc w:val="both"/>
        <w:rPr>
          <w:rFonts w:hint="eastAsia" w:ascii="宋体" w:hAnsi="宋体" w:eastAsia="宋体" w:cs="宋体"/>
          <w:b w:val="0"/>
          <w:bCs w:val="0"/>
          <w:color w:val="auto"/>
          <w:sz w:val="24"/>
          <w:szCs w:val="24"/>
          <w:lang w:val="zh-TW" w:eastAsia="zh-CN"/>
        </w:rPr>
      </w:pPr>
      <w:r>
        <w:rPr>
          <w:rFonts w:hint="default" w:ascii="宋体" w:hAnsi="宋体" w:eastAsia="宋体" w:cs="宋体"/>
          <w:b w:val="0"/>
          <w:bCs w:val="0"/>
          <w:color w:val="auto"/>
          <w:sz w:val="24"/>
          <w:szCs w:val="24"/>
          <w:lang w:val="zh-TW" w:eastAsia="zh-TW"/>
        </w:rPr>
        <w:t>202</w:t>
      </w:r>
      <w:r>
        <w:rPr>
          <w:rFonts w:hint="eastAsia" w:ascii="宋体" w:hAnsi="宋体" w:eastAsia="宋体" w:cs="宋体"/>
          <w:b w:val="0"/>
          <w:bCs w:val="0"/>
          <w:color w:val="auto"/>
          <w:sz w:val="24"/>
          <w:szCs w:val="24"/>
          <w:lang w:val="en-US" w:eastAsia="zh-CN"/>
        </w:rPr>
        <w:t>3</w:t>
      </w:r>
      <w:r>
        <w:rPr>
          <w:rFonts w:hint="default" w:ascii="宋体" w:hAnsi="宋体" w:eastAsia="宋体" w:cs="宋体"/>
          <w:b w:val="0"/>
          <w:bCs w:val="0"/>
          <w:color w:val="auto"/>
          <w:sz w:val="24"/>
          <w:szCs w:val="24"/>
          <w:lang w:val="zh-TW" w:eastAsia="zh-TW"/>
        </w:rPr>
        <w:t>年度我局绩效目标完成情况较好，部门整体支出绩效评价良好，还有不足，需要完善。</w:t>
      </w:r>
      <w:r>
        <w:rPr>
          <w:rFonts w:hint="eastAsia" w:ascii="宋体" w:hAnsi="宋体" w:eastAsia="宋体" w:cs="宋体"/>
          <w:b w:val="0"/>
          <w:bCs w:val="0"/>
          <w:color w:val="auto"/>
          <w:sz w:val="24"/>
          <w:szCs w:val="24"/>
          <w:lang w:val="en-US" w:eastAsia="zh-CN"/>
        </w:rPr>
        <w:t>通过评价发现部分产岀指标设定过于简单，指标设置还需进一步细化；工程项目进度缓慢；绩效管理人员的业务水平不高。</w:t>
      </w:r>
      <w:r>
        <w:rPr>
          <w:rFonts w:hint="eastAsia" w:ascii="宋体" w:hAnsi="宋体" w:eastAsia="宋体" w:cs="宋体"/>
          <w:b w:val="0"/>
          <w:bCs w:val="0"/>
          <w:color w:val="auto"/>
          <w:sz w:val="24"/>
          <w:szCs w:val="24"/>
          <w:lang w:val="zh-TW" w:eastAsia="zh-TW"/>
        </w:rPr>
        <w:t>下一步改进措施</w:t>
      </w:r>
      <w:r>
        <w:rPr>
          <w:rFonts w:hint="eastAsia" w:ascii="宋体" w:hAnsi="宋体" w:eastAsia="宋体" w:cs="宋体"/>
          <w:b w:val="0"/>
          <w:bCs w:val="0"/>
          <w:color w:val="auto"/>
          <w:sz w:val="24"/>
          <w:szCs w:val="24"/>
          <w:lang w:val="zh-TW" w:eastAsia="zh-CN"/>
        </w:rPr>
        <w:t>：</w:t>
      </w:r>
    </w:p>
    <w:p w14:paraId="263A0D69">
      <w:pPr>
        <w:spacing w:before="100" w:beforeLines="0" w:after="100" w:afterLines="0"/>
        <w:ind w:firstLine="480" w:firstLineChars="200"/>
        <w:jc w:val="both"/>
        <w:rPr>
          <w:rFonts w:hint="eastAsia" w:ascii="宋体" w:hAnsi="宋体" w:eastAsia="宋体" w:cs="宋体"/>
          <w:b w:val="0"/>
          <w:bCs w:val="0"/>
          <w:color w:val="auto"/>
          <w:sz w:val="24"/>
          <w:szCs w:val="24"/>
          <w:lang w:val="zh-TW" w:eastAsia="zh-TW"/>
        </w:rPr>
      </w:pPr>
      <w:r>
        <w:rPr>
          <w:rFonts w:hint="default" w:ascii="宋体" w:hAnsi="宋体" w:eastAsia="宋体" w:cs="宋体"/>
          <w:b w:val="0"/>
          <w:bCs w:val="0"/>
          <w:color w:val="auto"/>
          <w:sz w:val="24"/>
          <w:szCs w:val="24"/>
          <w:lang w:val="zh-TW" w:eastAsia="zh-TW"/>
        </w:rPr>
        <w:t>细化预算编制工作，认真做好预算的编制</w:t>
      </w:r>
      <w:r>
        <w:rPr>
          <w:rFonts w:hint="eastAsia" w:ascii="宋体" w:hAnsi="宋体" w:eastAsia="宋体" w:cs="宋体"/>
          <w:b w:val="0"/>
          <w:bCs w:val="0"/>
          <w:color w:val="auto"/>
          <w:sz w:val="24"/>
          <w:szCs w:val="24"/>
          <w:lang w:val="zh-TW" w:eastAsia="zh-CN"/>
        </w:rPr>
        <w:t>；</w:t>
      </w:r>
      <w:r>
        <w:rPr>
          <w:rFonts w:hint="default" w:ascii="宋体" w:hAnsi="宋体" w:eastAsia="宋体" w:cs="宋体"/>
          <w:b w:val="0"/>
          <w:bCs w:val="0"/>
          <w:color w:val="auto"/>
          <w:sz w:val="24"/>
          <w:szCs w:val="24"/>
          <w:lang w:val="zh-TW" w:eastAsia="zh-TW"/>
        </w:rPr>
        <w:t>加强财务管理，严格财务审核。在费用报账支付时，按照预算规定的费用项目和用途进行资金使用审核、列报支付、财务核算，杜绝超支现象的发生。</w:t>
      </w:r>
    </w:p>
    <w:p w14:paraId="2BD03B60">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75A3C9D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8F80EB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3AF5985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4BDC893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16A0CC79">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8B1C30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227D21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5B72C0B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3BEE737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0F4F132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1117726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265DEE1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858E0B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3FE4E7B">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3B9A25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149C525D">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69617"/>
    <w:multiLevelType w:val="singleLevel"/>
    <w:tmpl w:val="9F369617"/>
    <w:lvl w:ilvl="0" w:tentative="0">
      <w:start w:val="1"/>
      <w:numFmt w:val="decimal"/>
      <w:suff w:val="nothing"/>
      <w:lvlText w:val="%1．"/>
      <w:lvlJc w:val="left"/>
    </w:lvl>
  </w:abstractNum>
  <w:abstractNum w:abstractNumId="1">
    <w:nsid w:val="A60029D8"/>
    <w:multiLevelType w:val="singleLevel"/>
    <w:tmpl w:val="A60029D8"/>
    <w:lvl w:ilvl="0" w:tentative="0">
      <w:start w:val="1"/>
      <w:numFmt w:val="decimal"/>
      <w:lvlText w:val="%1."/>
      <w:lvlJc w:val="left"/>
      <w:pPr>
        <w:tabs>
          <w:tab w:val="left" w:pos="312"/>
        </w:tabs>
      </w:pPr>
    </w:lvl>
  </w:abstractNum>
  <w:abstractNum w:abstractNumId="2">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3">
    <w:nsid w:val="0053208E"/>
    <w:multiLevelType w:val="singleLevel"/>
    <w:tmpl w:val="0053208E"/>
    <w:lvl w:ilvl="0" w:tentative="0">
      <w:start w:val="2"/>
      <w:numFmt w:val="chineseCounting"/>
      <w:suff w:val="nothing"/>
      <w:lvlText w:val="（%1）"/>
      <w:lvlJc w:val="left"/>
      <w:rPr>
        <w:rFonts w:hint="eastAsia"/>
      </w:rPr>
    </w:lvl>
  </w:abstractNum>
  <w:abstractNum w:abstractNumId="4">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abstractNum w:abstractNumId="5">
    <w:nsid w:val="66EDAB5F"/>
    <w:multiLevelType w:val="singleLevel"/>
    <w:tmpl w:val="66EDAB5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TNiOTdiYTdmNWNjZGMxNzE3MWVjNTQ0YTU5NDIifQ=="/>
  </w:docVars>
  <w:rsids>
    <w:rsidRoot w:val="00000000"/>
    <w:rsid w:val="183E1166"/>
    <w:rsid w:val="1B351B94"/>
    <w:rsid w:val="22963775"/>
    <w:rsid w:val="31B37419"/>
    <w:rsid w:val="47E754B3"/>
    <w:rsid w:val="785E6C66"/>
    <w:rsid w:val="7E3603D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14a75c25-af24-467a-b9ae-777c4761a935}">
  <ds:schemaRefs/>
</ds:datastoreItem>
</file>

<file path=customXml/itemProps2.xml><?xml version="1.0" encoding="utf-8"?>
<ds:datastoreItem xmlns:ds="http://schemas.openxmlformats.org/officeDocument/2006/customXml" ds:itemID="{c734508a-4b69-4ca4-b77a-c355e1b0d254}">
  <ds:schemaRefs/>
</ds:datastoreItem>
</file>

<file path=customXml/itemProps3.xml><?xml version="1.0" encoding="utf-8"?>
<ds:datastoreItem xmlns:ds="http://schemas.openxmlformats.org/officeDocument/2006/customXml" ds:itemID="{434a3365-ee71-4f36-8c8f-892f062abe36}">
  <ds:schemaRefs/>
</ds:datastoreItem>
</file>

<file path=customXml/itemProps4.xml><?xml version="1.0" encoding="utf-8"?>
<ds:datastoreItem xmlns:ds="http://schemas.openxmlformats.org/officeDocument/2006/customXml" ds:itemID="{9c9e3c24-e0cd-4896-8fb9-f1be86288dab}">
  <ds:schemaRefs/>
</ds:datastoreItem>
</file>

<file path=customXml/itemProps5.xml><?xml version="1.0" encoding="utf-8"?>
<ds:datastoreItem xmlns:ds="http://schemas.openxmlformats.org/officeDocument/2006/customXml" ds:itemID="{e87dd9db-b20e-4feb-8f7c-833eb2e36a10}">
  <ds:schemaRefs/>
</ds:datastoreItem>
</file>

<file path=customXml/itemProps6.xml><?xml version="1.0" encoding="utf-8"?>
<ds:datastoreItem xmlns:ds="http://schemas.openxmlformats.org/officeDocument/2006/customXml" ds:itemID="{e843ac50-c616-4b0a-a4c5-85331c3fac73}">
  <ds:schemaRefs/>
</ds:datastoreItem>
</file>

<file path=customXml/itemProps7.xml><?xml version="1.0" encoding="utf-8"?>
<ds:datastoreItem xmlns:ds="http://schemas.openxmlformats.org/officeDocument/2006/customXml" ds:itemID="{3203b471-2f9b-4ae9-b810-e817a16fb89e}">
  <ds:schemaRefs/>
</ds:datastoreItem>
</file>

<file path=customXml/itemProps8.xml><?xml version="1.0" encoding="utf-8"?>
<ds:datastoreItem xmlns:ds="http://schemas.openxmlformats.org/officeDocument/2006/customXml" ds:itemID="{9f27e241-529a-4ca0-9d1a-4f708bf65aff}">
  <ds:schemaRefs/>
</ds:datastoreItem>
</file>

<file path=customXml/itemProps9.xml><?xml version="1.0" encoding="utf-8"?>
<ds:datastoreItem xmlns:ds="http://schemas.openxmlformats.org/officeDocument/2006/customXml" ds:itemID="{29b4b2b5-2878-4037-9f5b-38c8264e843f}">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5192</Words>
  <Characters>5874</Characters>
  <Lines>0</Lines>
  <Paragraphs>0</Paragraphs>
  <TotalTime>4</TotalTime>
  <ScaleCrop>false</ScaleCrop>
  <LinksUpToDate>false</LinksUpToDate>
  <CharactersWithSpaces>5879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2024-09-10T07:29:55Z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E06D266F13EA4024808CEEADBAD91186_11</vt:lpwstr>
  </property>
</Properties>
</file>