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东乡族自治县凤山乡人民政府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widowControl/>
        <w:numPr>
          <w:ilvl w:val="0"/>
          <w:numId w:val="1"/>
        </w:numPr>
        <w:ind w:firstLine="930" w:firstLineChars="3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宣传和贯彻执行党的路线方针政策和法律法规;制定地方经济社会发展规划和年度计划并组织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实施;坚持依法行政,推进民主政治,加强基层政权建设做好农业、农村、农民和社区工作,推进乡村振兴。 2、落实基层管党治党工作责任制,加强党员队伍的思想建设、组织建设、作风建设、制度建设和党风廉政建设;做好党员管理、发展工作,改善党员队伍结构,提高党员素质;加强党对意识形态和统一战线工作的领导;加强人民武装、民族宗教等工作;指导工会、共青团、妇联等群团工作。3、规范经济管理,组织指导经济发展和经济结构调整;加强综合生产能力建设;健全社会化服务体系,完善产业支持保护体系,推进产业现代化;着力提升经济发展的质量和水平,发展壮大村级集体经济,增加村民收入,不断提高人民生活水平。4、加强社会管理和基础设施建设,创造良好环境;推进政务、村务公开;抓好卫生健康、人口计划生育工作,保障妇女儿童合法权益; 加强自然资源管理、生态环境保护和修复等工作;保障退役军人合法权益;强化安全生产和公共安全,组织抢险救灾、优抚救助,及时上报和处置重大社情、疫情、险情等,保护人民群众的生命命财产安全。5、发展公益事业,强化公共服务;加强公共设施建设,开展就业和社会保障服务,着力解决群众生产生活中的问题;发展科教文卫事业,建设健康农村,丰富农民群众文化生活,促进乡风文明;制定公共服务事项目录清单,加强公共服务体系建设。6、加强综合治理,维护社会稳定;强化民主法制宣传教育,畅通诉求渠道、调解民事纠纷、化解社会矛盾,处理群体性突发事件,保证社会公正,维护社会秩序和社会稳定;指导村民自治,推动基层社会建设,促进社会组织健康发展,增强社会自治功能。7、按照管理权限,负责机关和事业单位工作人员的教育、培养、选拔和监督工作; 协助管理好派驻单位人员。8、依法依规承担下放的经济社会管理权限和行政执法事项。9、法律、法规规定和县委、县政府交办的其他事项。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ind w:firstLine="1240" w:firstLineChars="400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凤山乡设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个内设机构，包括：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党政综合办公室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；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2.党建工作办公室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；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3.经济发展和社会事务办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公室；4.社会治理和应急管理办公室；5、农业农村综合服务中心；6、公共事务服务中心； 7、政务（便民）服务中心；8、社会治安综合治理中心；9、综合行政执法队；10、乡村振兴工作站。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747.63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（单位）所有收入和支出均纳入部门预算管理。收入包括：一般公共预算拨款收入；支出包括：一般公共服务支出、社会保障和就业支出、医疗卫生与计划生育支出、住房保障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747.63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747.63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747.63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  <w:lang w:val="en-US" w:eastAsia="zh-CN"/>
        </w:rPr>
        <w:t>747.63</w:t>
      </w:r>
      <w:r>
        <w:rPr>
          <w:rStyle w:val="20"/>
          <w:rFonts w:hint="default" w:hAnsi="仿宋"/>
        </w:rPr>
        <w:t>万元</w:t>
      </w:r>
      <w:r>
        <w:rPr>
          <w:rStyle w:val="20"/>
          <w:rFonts w:hint="eastAsia" w:hAnsi="仿宋" w:eastAsia="仿宋_GB2312"/>
          <w:lang w:eastAsia="zh-CN"/>
        </w:rPr>
        <w:t>，</w:t>
      </w:r>
      <w:r>
        <w:rPr>
          <w:rStyle w:val="20"/>
          <w:rFonts w:hint="default" w:hAnsi="仿宋"/>
        </w:rPr>
        <w:t>占</w:t>
      </w:r>
      <w:r>
        <w:rPr>
          <w:rStyle w:val="20"/>
          <w:rFonts w:hint="eastAsia" w:hAnsi="仿宋" w:eastAsia="仿宋_GB2312"/>
          <w:lang w:val="en-US" w:eastAsia="zh-CN"/>
        </w:rPr>
        <w:t>100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；项目支出</w:t>
      </w:r>
      <w:r>
        <w:rPr>
          <w:rStyle w:val="20"/>
          <w:rFonts w:hint="eastAsia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；上年结转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Style w:val="21"/>
          <w:rFonts w:hint="eastAsia" w:ascii="仿宋_GB2312" w:hAnsi="仿宋" w:eastAsia="仿宋_GB2312"/>
          <w:lang w:val="en-US" w:eastAsia="zh-CN"/>
        </w:rPr>
        <w:t>747.63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  <w:lang w:val="en-US" w:eastAsia="zh-CN"/>
        </w:rPr>
        <w:t>591.41</w:t>
      </w:r>
      <w:r>
        <w:rPr>
          <w:rStyle w:val="20"/>
          <w:rFonts w:hint="default" w:hAnsi="仿宋"/>
        </w:rPr>
        <w:t>万元、社会保障和就业支出</w:t>
      </w:r>
      <w:r>
        <w:rPr>
          <w:rStyle w:val="20"/>
          <w:rFonts w:hint="eastAsia" w:hAnsi="仿宋" w:eastAsia="仿宋_GB2312"/>
          <w:lang w:val="en-US" w:eastAsia="zh-CN"/>
        </w:rPr>
        <w:t>68.71万元、卫生健康支出36.6万元、住房保障支出50.9万元</w:t>
      </w:r>
      <w:r>
        <w:rPr>
          <w:rStyle w:val="20"/>
          <w:rFonts w:hint="default" w:hAnsi="仿宋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（详见单位预算公开表4,5,6,7）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747.63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62.18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9.07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人员增加，社会保障和就业支出和住房保障支出等部分增加。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668.78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177.08万元</w:t>
      </w:r>
      <w:r>
        <w:rPr>
          <w:rFonts w:hint="eastAsia" w:ascii="仿宋_GB2312" w:hAnsi="仿宋" w:eastAsia="仿宋_GB2312"/>
          <w:sz w:val="32"/>
          <w:szCs w:val="32"/>
        </w:rPr>
        <w:t>、津贴补贴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244.4万元</w:t>
      </w:r>
      <w:r>
        <w:rPr>
          <w:rFonts w:hint="eastAsia" w:ascii="仿宋_GB2312" w:hAnsi="仿宋" w:eastAsia="仿宋_GB2312"/>
          <w:sz w:val="32"/>
          <w:szCs w:val="32"/>
        </w:rPr>
        <w:t>、奖金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87.14万元</w:t>
      </w:r>
      <w:r>
        <w:rPr>
          <w:rFonts w:hint="eastAsia" w:ascii="仿宋_GB2312" w:hAnsi="仿宋" w:eastAsia="仿宋_GB2312"/>
          <w:sz w:val="32"/>
          <w:szCs w:val="32"/>
        </w:rPr>
        <w:t>、机关事业单位基本养老保险缴费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67.87万元</w:t>
      </w:r>
      <w:r>
        <w:rPr>
          <w:rFonts w:hint="eastAsia" w:ascii="仿宋_GB2312" w:hAnsi="仿宋" w:eastAsia="仿宋_GB2312"/>
          <w:sz w:val="32"/>
          <w:szCs w:val="32"/>
        </w:rPr>
        <w:t>、职业年金缴费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1.4万元</w:t>
      </w:r>
      <w:r>
        <w:rPr>
          <w:rFonts w:hint="eastAsia" w:ascii="仿宋_GB2312" w:hAnsi="仿宋" w:eastAsia="仿宋_GB2312"/>
          <w:sz w:val="32"/>
          <w:szCs w:val="32"/>
        </w:rPr>
        <w:t>、职工基本医疗保险缴费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29.69万元</w:t>
      </w:r>
      <w:r>
        <w:rPr>
          <w:rFonts w:hint="eastAsia" w:ascii="仿宋_GB2312" w:hAnsi="仿宋" w:eastAsia="仿宋_GB2312"/>
          <w:sz w:val="32"/>
          <w:szCs w:val="32"/>
        </w:rPr>
        <w:t>、公务员医疗补助缴费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6.36万元</w:t>
      </w:r>
      <w:r>
        <w:rPr>
          <w:rFonts w:hint="eastAsia" w:ascii="仿宋_GB2312" w:hAnsi="仿宋" w:eastAsia="仿宋_GB2312"/>
          <w:sz w:val="32"/>
          <w:szCs w:val="32"/>
        </w:rPr>
        <w:t>、其他社会保障缴费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1.4万元</w:t>
      </w:r>
      <w:r>
        <w:rPr>
          <w:rFonts w:hint="eastAsia" w:ascii="仿宋_GB2312" w:hAnsi="仿宋" w:eastAsia="仿宋_GB2312"/>
          <w:sz w:val="32"/>
          <w:szCs w:val="32"/>
        </w:rPr>
        <w:t>、住房公积金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50.9万元</w:t>
      </w:r>
      <w:r>
        <w:rPr>
          <w:rFonts w:hint="eastAsia" w:ascii="仿宋_GB2312" w:hAnsi="仿宋" w:eastAsia="仿宋_GB2312"/>
          <w:sz w:val="32"/>
          <w:szCs w:val="32"/>
        </w:rPr>
        <w:t>、其他工资福利支出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3.94万元</w:t>
      </w:r>
      <w:r>
        <w:rPr>
          <w:rFonts w:hint="eastAsia" w:ascii="仿宋_GB2312" w:hAnsi="仿宋" w:eastAsia="仿宋_GB2312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78.86</w:t>
      </w:r>
      <w:r>
        <w:rPr>
          <w:rFonts w:hint="eastAsia" w:ascii="仿宋_GB2312" w:hAnsi="仿宋" w:eastAsia="仿宋_GB2312"/>
          <w:sz w:val="32"/>
          <w:szCs w:val="32"/>
        </w:rPr>
        <w:t>万元，主要包括：办公费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21.55万元</w:t>
      </w:r>
      <w:r>
        <w:rPr>
          <w:rFonts w:hint="eastAsia" w:ascii="仿宋_GB2312" w:hAnsi="仿宋" w:eastAsia="仿宋_GB2312"/>
          <w:sz w:val="32"/>
          <w:szCs w:val="32"/>
        </w:rPr>
        <w:t>、印刷费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2万元</w:t>
      </w:r>
      <w:r>
        <w:rPr>
          <w:rFonts w:hint="eastAsia" w:ascii="仿宋_GB2312" w:hAnsi="仿宋" w:eastAsia="仿宋_GB2312"/>
          <w:sz w:val="32"/>
          <w:szCs w:val="32"/>
        </w:rPr>
        <w:t>、电费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13.25万元</w:t>
      </w:r>
      <w:r>
        <w:rPr>
          <w:rFonts w:hint="eastAsia" w:ascii="仿宋_GB2312" w:hAnsi="仿宋" w:eastAsia="仿宋_GB2312"/>
          <w:sz w:val="32"/>
          <w:szCs w:val="32"/>
        </w:rPr>
        <w:t>、邮电费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1.7万元</w:t>
      </w:r>
      <w:r>
        <w:rPr>
          <w:rFonts w:hint="eastAsia" w:ascii="仿宋_GB2312" w:hAnsi="仿宋" w:eastAsia="仿宋_GB2312"/>
          <w:sz w:val="32"/>
          <w:szCs w:val="32"/>
        </w:rPr>
        <w:t>、取暖费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1.7万元</w:t>
      </w:r>
      <w:r>
        <w:rPr>
          <w:rFonts w:hint="eastAsia" w:ascii="仿宋_GB2312" w:hAnsi="仿宋" w:eastAsia="仿宋_GB2312"/>
          <w:sz w:val="32"/>
          <w:szCs w:val="32"/>
        </w:rPr>
        <w:t>、维修（护）费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3万元</w:t>
      </w:r>
      <w:r>
        <w:rPr>
          <w:rFonts w:hint="eastAsia" w:ascii="仿宋_GB2312" w:hAnsi="仿宋" w:eastAsia="仿宋_GB2312"/>
          <w:sz w:val="32"/>
          <w:szCs w:val="32"/>
        </w:rPr>
        <w:t>、劳务费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6万元</w:t>
      </w:r>
      <w:r>
        <w:rPr>
          <w:rFonts w:hint="eastAsia" w:ascii="仿宋_GB2312" w:hAnsi="仿宋" w:eastAsia="仿宋_GB2312"/>
          <w:sz w:val="32"/>
          <w:szCs w:val="32"/>
        </w:rPr>
        <w:t>、工会经费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8.32万元</w:t>
      </w:r>
      <w:r>
        <w:rPr>
          <w:rFonts w:hint="eastAsia" w:ascii="仿宋_GB2312" w:hAnsi="仿宋" w:eastAsia="仿宋_GB2312"/>
          <w:sz w:val="32"/>
          <w:szCs w:val="32"/>
        </w:rPr>
        <w:t>、福利费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4.34万元</w:t>
      </w:r>
      <w:r>
        <w:rPr>
          <w:rFonts w:hint="eastAsia" w:ascii="仿宋_GB2312" w:hAnsi="仿宋" w:eastAsia="仿宋_GB2312"/>
          <w:sz w:val="32"/>
          <w:szCs w:val="32"/>
        </w:rPr>
        <w:t>、公务用车运行维护费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0.8万元</w:t>
      </w:r>
      <w:r>
        <w:rPr>
          <w:rFonts w:hint="eastAsia" w:ascii="仿宋_GB2312" w:hAnsi="仿宋" w:eastAsia="仿宋_GB2312"/>
          <w:sz w:val="32"/>
          <w:szCs w:val="32"/>
        </w:rPr>
        <w:t>、其他交通费用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16.2万元</w:t>
      </w:r>
      <w:r>
        <w:rPr>
          <w:rFonts w:hint="eastAsia" w:ascii="仿宋_GB2312" w:hAnsi="仿宋" w:eastAsia="仿宋_GB2312"/>
          <w:sz w:val="32"/>
          <w:szCs w:val="32"/>
        </w:rPr>
        <w:t>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无</w:t>
      </w:r>
      <w:r>
        <w:rPr>
          <w:rFonts w:hint="eastAsia" w:ascii="仿宋_GB2312" w:hAnsi="黑体" w:eastAsia="仿宋_GB2312"/>
          <w:sz w:val="32"/>
          <w:szCs w:val="32"/>
          <w:highlight w:val="yellow"/>
        </w:rPr>
        <w:t>变化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1.</w:t>
      </w:r>
      <w:r>
        <w:rPr>
          <w:rFonts w:hint="eastAsia" w:ascii="楷体_GB2312" w:hAnsi="黑体" w:eastAsia="楷体_GB2312"/>
          <w:b/>
          <w:sz w:val="32"/>
          <w:szCs w:val="32"/>
        </w:rPr>
        <w:t>一般公共服务支出（类）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591.41</w:t>
      </w:r>
      <w:r>
        <w:rPr>
          <w:rFonts w:hint="eastAsia" w:ascii="仿宋_GB2312" w:hAnsi="黑体" w:eastAsia="仿宋_GB2312"/>
          <w:sz w:val="32"/>
          <w:szCs w:val="32"/>
        </w:rPr>
        <w:t>元，比上年预算数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增加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39.38万元</w:t>
      </w:r>
      <w:r>
        <w:rPr>
          <w:rFonts w:hint="eastAsia" w:ascii="仿宋_GB2312" w:hAnsi="黑体" w:eastAsia="仿宋_GB2312"/>
          <w:sz w:val="32"/>
          <w:szCs w:val="32"/>
        </w:rPr>
        <w:t>。增加的主要原因是人员增加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640" w:lineRule="exact"/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</w:t>
      </w:r>
      <w:r>
        <w:rPr>
          <w:rFonts w:hint="eastAsia" w:ascii="仿宋" w:hAnsi="仿宋" w:eastAsia="仿宋" w:cs="仿宋"/>
          <w:sz w:val="30"/>
          <w:szCs w:val="30"/>
        </w:rPr>
        <w:t>政府办公厅（室）及相关机构事务(款)202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年预算支出583.09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39.6万元</w:t>
      </w:r>
      <w:r>
        <w:rPr>
          <w:rFonts w:hint="eastAsia" w:ascii="仿宋" w:hAnsi="仿宋" w:eastAsia="仿宋" w:cs="仿宋"/>
          <w:sz w:val="30"/>
          <w:szCs w:val="30"/>
        </w:rPr>
        <w:t>，增加主要原因：相关人员数增加。其中：行政运行(项)202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年预算支出583.09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39.6万元</w:t>
      </w:r>
      <w:r>
        <w:rPr>
          <w:rFonts w:hint="eastAsia" w:ascii="仿宋" w:hAnsi="仿宋" w:eastAsia="仿宋" w:cs="仿宋"/>
          <w:sz w:val="30"/>
          <w:szCs w:val="30"/>
        </w:rPr>
        <w:t>，增加主要原因：相关人员数增加。</w:t>
      </w:r>
    </w:p>
    <w:p>
      <w:pPr>
        <w:spacing w:line="64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群众团体事务(款)202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8.32万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0.78万元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主要原因是</w:t>
      </w:r>
      <w:r>
        <w:rPr>
          <w:rFonts w:hint="eastAsia" w:ascii="仿宋" w:hAnsi="仿宋" w:eastAsia="仿宋" w:cs="仿宋"/>
          <w:sz w:val="30"/>
          <w:szCs w:val="30"/>
        </w:rPr>
        <w:t>群众团体事务</w:t>
      </w:r>
      <w:r>
        <w:rPr>
          <w:rFonts w:hint="eastAsia" w:ascii="仿宋_GB2312" w:hAnsi="黑体" w:eastAsia="仿宋_GB2312"/>
          <w:sz w:val="32"/>
          <w:szCs w:val="32"/>
        </w:rPr>
        <w:t>列入单位预算</w:t>
      </w:r>
      <w:r>
        <w:rPr>
          <w:rFonts w:hint="eastAsia" w:ascii="仿宋" w:hAnsi="仿宋" w:eastAsia="仿宋" w:cs="仿宋"/>
          <w:sz w:val="30"/>
          <w:szCs w:val="30"/>
        </w:rPr>
        <w:t>。其中：工会事务(项)202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8.32万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0.78万元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主要原因是</w:t>
      </w:r>
      <w:r>
        <w:rPr>
          <w:rFonts w:hint="eastAsia" w:ascii="仿宋" w:hAnsi="仿宋" w:eastAsia="仿宋" w:cs="仿宋"/>
          <w:sz w:val="30"/>
          <w:szCs w:val="30"/>
        </w:rPr>
        <w:t>工会事务列入单位预算。</w:t>
      </w:r>
    </w:p>
    <w:p>
      <w:pPr>
        <w:spacing w:line="640" w:lineRule="exact"/>
        <w:ind w:firstLine="643" w:firstLineChars="200"/>
        <w:rPr>
          <w:rFonts w:ascii="仿宋_GB2312" w:hAnsi="黑体" w:eastAsiaTheme="minorEastAsia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2.</w:t>
      </w:r>
      <w:r>
        <w:rPr>
          <w:rFonts w:hint="eastAsia" w:ascii="楷体_GB2312" w:hAnsi="黑体" w:eastAsia="楷体_GB2312"/>
          <w:b/>
          <w:sz w:val="32"/>
          <w:szCs w:val="32"/>
        </w:rPr>
        <w:t>社会保障和就业支出（类）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68.71</w:t>
      </w:r>
      <w:r>
        <w:rPr>
          <w:rFonts w:hint="eastAsia" w:ascii="仿宋_GB2312" w:hAnsi="黑体" w:eastAsia="仿宋_GB2312"/>
          <w:sz w:val="32"/>
          <w:szCs w:val="32"/>
        </w:rPr>
        <w:t>元，比上年预算数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增加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5.63万元。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4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行政事业单位养老支出(款)202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67.87万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5.55万元</w:t>
      </w:r>
      <w:r>
        <w:rPr>
          <w:rFonts w:hint="eastAsia" w:ascii="仿宋" w:hAnsi="仿宋" w:eastAsia="仿宋" w:cs="仿宋"/>
          <w:sz w:val="30"/>
          <w:szCs w:val="30"/>
        </w:rPr>
        <w:t>，增加主要原因：人员增加。其中：</w:t>
      </w:r>
    </w:p>
    <w:p>
      <w:pPr>
        <w:spacing w:line="6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机关事业单位基本养老保险缴费支出(项)202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67.87万</w:t>
      </w:r>
      <w:r>
        <w:rPr>
          <w:rFonts w:hint="eastAsia" w:ascii="仿宋" w:hAnsi="仿宋" w:eastAsia="仿宋" w:cs="仿宋"/>
          <w:sz w:val="30"/>
          <w:szCs w:val="30"/>
        </w:rPr>
        <w:t>元，比上年预算数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5.55万元</w:t>
      </w:r>
      <w:r>
        <w:rPr>
          <w:rFonts w:hint="eastAsia" w:ascii="仿宋" w:hAnsi="仿宋" w:eastAsia="仿宋" w:cs="仿宋"/>
          <w:sz w:val="30"/>
          <w:szCs w:val="30"/>
        </w:rPr>
        <w:t>，增加的主要原因：人员增加。</w:t>
      </w:r>
    </w:p>
    <w:p>
      <w:pPr>
        <w:spacing w:line="64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财政对其他社会保险基金的补助(款)202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0.85万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0.08万元</w:t>
      </w:r>
      <w:r>
        <w:rPr>
          <w:rFonts w:hint="eastAsia" w:ascii="仿宋" w:hAnsi="仿宋" w:eastAsia="仿宋" w:cs="仿宋"/>
          <w:sz w:val="30"/>
          <w:szCs w:val="30"/>
        </w:rPr>
        <w:t>，增加的主要原因：人员增加。其中：</w:t>
      </w:r>
    </w:p>
    <w:p>
      <w:pPr>
        <w:spacing w:line="640" w:lineRule="exact"/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财政对工伤保险基金的补助(项)202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0.85</w:t>
      </w:r>
      <w:r>
        <w:rPr>
          <w:rFonts w:hint="eastAsia" w:ascii="仿宋" w:hAnsi="仿宋" w:eastAsia="仿宋" w:cs="仿宋"/>
          <w:sz w:val="30"/>
          <w:szCs w:val="30"/>
        </w:rPr>
        <w:t>元，比上年预算数增加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0.08万元</w:t>
      </w:r>
      <w:r>
        <w:rPr>
          <w:rFonts w:hint="eastAsia" w:ascii="仿宋" w:hAnsi="仿宋" w:eastAsia="仿宋" w:cs="仿宋"/>
          <w:sz w:val="30"/>
          <w:szCs w:val="30"/>
        </w:rPr>
        <w:t>，增加的主要原因：人员增加。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3.</w:t>
      </w:r>
      <w:r>
        <w:rPr>
          <w:rFonts w:hint="eastAsia" w:ascii="楷体_GB2312" w:hAnsi="黑体" w:eastAsia="楷体_GB2312"/>
          <w:b/>
          <w:sz w:val="32"/>
          <w:szCs w:val="32"/>
        </w:rPr>
        <w:t>卫生健康支出（类）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36.6万</w:t>
      </w:r>
      <w:r>
        <w:rPr>
          <w:rFonts w:hint="eastAsia" w:ascii="仿宋_GB2312" w:hAnsi="黑体" w:eastAsia="仿宋_GB2312"/>
          <w:sz w:val="32"/>
          <w:szCs w:val="32"/>
        </w:rPr>
        <w:t>元，比上年预算数</w:t>
      </w:r>
      <w:r>
        <w:rPr>
          <w:rFonts w:hint="eastAsia" w:ascii="仿宋_GB2312" w:hAnsi="宋体" w:eastAsia="仿宋_GB2312"/>
          <w:sz w:val="32"/>
          <w:szCs w:val="32"/>
        </w:rPr>
        <w:t>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11.19万元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增加的主要原因：人员增加。</w:t>
      </w:r>
    </w:p>
    <w:p>
      <w:pPr>
        <w:spacing w:line="64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财政对基本医疗保险基金的补助(款)202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36.6万</w:t>
      </w:r>
      <w:r>
        <w:rPr>
          <w:rFonts w:hint="eastAsia" w:ascii="仿宋_GB2312" w:hAnsi="黑体" w:eastAsia="仿宋_GB2312"/>
          <w:sz w:val="32"/>
          <w:szCs w:val="32"/>
        </w:rPr>
        <w:t>元，比上年预算数</w:t>
      </w:r>
      <w:r>
        <w:rPr>
          <w:rFonts w:hint="eastAsia" w:ascii="仿宋_GB2312" w:hAnsi="宋体" w:eastAsia="仿宋_GB2312"/>
          <w:sz w:val="32"/>
          <w:szCs w:val="32"/>
        </w:rPr>
        <w:t>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11.19万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增加的主要原因：人员增加。其中：财政对职工基本医疗保险基金的补助(项)202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36.6</w:t>
      </w:r>
      <w:r>
        <w:rPr>
          <w:rFonts w:hint="eastAsia" w:ascii="仿宋_GB2312" w:hAnsi="黑体" w:eastAsia="仿宋_GB2312"/>
          <w:sz w:val="32"/>
          <w:szCs w:val="32"/>
        </w:rPr>
        <w:t>元，比上年预算数</w:t>
      </w:r>
      <w:r>
        <w:rPr>
          <w:rFonts w:hint="eastAsia" w:ascii="仿宋_GB2312" w:hAnsi="宋体" w:eastAsia="仿宋_GB2312"/>
          <w:sz w:val="32"/>
          <w:szCs w:val="32"/>
        </w:rPr>
        <w:t>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11.19万元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增加的主要原因：人员增加。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4.</w:t>
      </w:r>
      <w:r>
        <w:rPr>
          <w:rFonts w:hint="eastAsia" w:ascii="楷体_GB2312" w:hAnsi="黑体" w:eastAsia="楷体_GB2312"/>
          <w:b/>
          <w:sz w:val="32"/>
          <w:szCs w:val="32"/>
        </w:rPr>
        <w:t>住房保障支出（类）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50.9</w:t>
      </w:r>
      <w:r>
        <w:rPr>
          <w:rFonts w:hint="eastAsia" w:ascii="仿宋_GB2312" w:hAnsi="黑体" w:eastAsia="仿宋_GB2312"/>
          <w:sz w:val="32"/>
          <w:szCs w:val="32"/>
        </w:rPr>
        <w:t>元，比上年预算数</w:t>
      </w:r>
      <w:r>
        <w:rPr>
          <w:rFonts w:hint="eastAsia" w:ascii="仿宋_GB2312" w:hAnsi="宋体" w:eastAsia="仿宋_GB2312"/>
          <w:sz w:val="32"/>
          <w:szCs w:val="32"/>
        </w:rPr>
        <w:t>增加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4.98万元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增加的主要原因：缴费人数增加。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住房改革支出(款)202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年预算支出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50.9万</w:t>
      </w:r>
      <w:r>
        <w:rPr>
          <w:rFonts w:hint="eastAsia" w:ascii="仿宋" w:hAnsi="仿宋" w:eastAsia="仿宋" w:cs="仿宋"/>
          <w:sz w:val="30"/>
          <w:szCs w:val="30"/>
        </w:rPr>
        <w:t>元，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</w:rPr>
        <w:t>增加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4.98万元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增加的主要原因：缴费人数增加。其中：住房公积金(项)2023年预算支出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50.9万</w:t>
      </w:r>
      <w:r>
        <w:rPr>
          <w:rFonts w:hint="eastAsia" w:ascii="仿宋" w:hAnsi="仿宋" w:eastAsia="仿宋" w:cs="仿宋"/>
          <w:sz w:val="30"/>
          <w:szCs w:val="30"/>
        </w:rPr>
        <w:t>元，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</w:rPr>
        <w:t>增加</w:t>
      </w:r>
      <w:r>
        <w:rPr>
          <w:rFonts w:hint="eastAsia" w:ascii="仿宋_GB2312" w:hAnsi="黑体" w:eastAsia="仿宋_GB2312"/>
          <w:sz w:val="32"/>
          <w:szCs w:val="32"/>
          <w:highlight w:val="yellow"/>
          <w:lang w:val="en-US" w:eastAsia="zh-CN"/>
        </w:rPr>
        <w:t>4.98万元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增加的主要原因：缴费人数增加。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" w:eastAsia="仿宋_GB2312"/>
          <w:sz w:val="32"/>
          <w:szCs w:val="32"/>
        </w:rPr>
        <w:t>万元，较2023年预算减少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无</w:t>
      </w:r>
      <w:r>
        <w:rPr>
          <w:rFonts w:hint="eastAsia" w:ascii="仿宋_GB2312" w:hAnsi="黑体" w:eastAsia="仿宋_GB2312"/>
          <w:sz w:val="32"/>
          <w:szCs w:val="32"/>
          <w:highlight w:val="yellow"/>
        </w:rPr>
        <w:t>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无</w:t>
      </w:r>
      <w:r>
        <w:rPr>
          <w:rFonts w:hint="eastAsia" w:ascii="仿宋_GB2312" w:hAnsi="黑体" w:eastAsia="仿宋_GB2312"/>
          <w:sz w:val="32"/>
          <w:szCs w:val="32"/>
          <w:highlight w:val="yellow"/>
        </w:rPr>
        <w:t>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  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" w:eastAsia="仿宋_GB2312"/>
          <w:sz w:val="32"/>
          <w:szCs w:val="32"/>
        </w:rPr>
        <w:t>万元），较2023年预算减少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%，下降主要原因是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减少公务用车情况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无</w:t>
      </w:r>
      <w:r>
        <w:rPr>
          <w:rFonts w:hint="eastAsia" w:ascii="仿宋_GB2312" w:hAnsi="黑体" w:eastAsia="仿宋_GB2312"/>
          <w:sz w:val="32"/>
          <w:szCs w:val="32"/>
          <w:highlight w:val="yellow"/>
        </w:rPr>
        <w:t>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比上年预算数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无</w:t>
      </w:r>
      <w:r>
        <w:rPr>
          <w:rFonts w:hint="eastAsia" w:ascii="仿宋_GB2312" w:hAnsi="黑体" w:eastAsia="仿宋_GB2312"/>
          <w:sz w:val="32"/>
          <w:szCs w:val="32"/>
          <w:highlight w:val="yellow"/>
        </w:rPr>
        <w:t>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48.34</w:t>
      </w:r>
      <w:r>
        <w:rPr>
          <w:rFonts w:hint="eastAsia" w:ascii="仿宋_GB2312" w:hAnsi="仿宋" w:eastAsia="仿宋_GB2312"/>
          <w:sz w:val="32"/>
          <w:szCs w:val="32"/>
        </w:rPr>
        <w:t>万元，较2023年预算减少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49.54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50.61</w:t>
      </w:r>
      <w:r>
        <w:rPr>
          <w:rFonts w:hint="eastAsia" w:ascii="仿宋_GB2312" w:hAnsi="仿宋" w:eastAsia="仿宋_GB2312"/>
          <w:sz w:val="32"/>
          <w:szCs w:val="32"/>
        </w:rPr>
        <w:t>%，下降的主要原因是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无项目支出预算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11.94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11.94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719.53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2413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426.4</w:t>
      </w:r>
      <w:r>
        <w:rPr>
          <w:rFonts w:hint="eastAsia" w:ascii="仿宋_GB2312" w:hAnsi="仿宋" w:eastAsia="仿宋_GB2312"/>
          <w:sz w:val="32"/>
          <w:szCs w:val="32"/>
        </w:rPr>
        <w:t>万元。预算单位共有公务用车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17.34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366.28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adjustRightInd w:val="0"/>
        <w:snapToGrid w:val="0"/>
        <w:spacing w:line="640" w:lineRule="exact"/>
        <w:ind w:firstLine="1600" w:firstLineChars="500"/>
        <w:contextualSpacing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本单位2024年未安排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政府性基金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1600" w:firstLineChars="5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本单位2024年</w:t>
      </w:r>
      <w:r>
        <w:rPr>
          <w:rFonts w:ascii="仿宋_GB2312" w:hAnsi="仿宋" w:eastAsia="仿宋_GB2312"/>
          <w:sz w:val="32"/>
          <w:szCs w:val="32"/>
        </w:rPr>
        <w:t>无非税收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1600" w:firstLineChars="5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本单位年初预算未安排项目支出，无重点项目说明。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1600" w:firstLineChars="5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本单位未安排预算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国有资本经营预算支出情况</w:t>
      </w:r>
    </w:p>
    <w:p>
      <w:pPr>
        <w:widowControl/>
        <w:adjustRightInd w:val="0"/>
        <w:snapToGrid w:val="0"/>
        <w:spacing w:line="640" w:lineRule="exact"/>
        <w:ind w:firstLine="1600" w:firstLineChars="5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本单位未安排预算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通过评价发现部分产岀指标设定过于简单，指标设置还需进一步细化；工程项目进度缓慢；绩效管理人员的业务水平不高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个，占本部门（单位）项目的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通过评价发现部分产岀指标设定过于简单，指标设置还需进一步细化。</w:t>
      </w:r>
      <w:r>
        <w:rPr>
          <w:rFonts w:hint="eastAsia" w:ascii="仿宋_GB2312" w:hAnsi="仿宋" w:eastAsia="仿宋_GB2312"/>
          <w:sz w:val="32"/>
          <w:szCs w:val="32"/>
        </w:rPr>
        <w:t>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2023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年度我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乡按照要求，及时完成</w:t>
      </w:r>
      <w:r>
        <w:rPr>
          <w:rFonts w:hint="eastAsia" w:ascii="仿宋_GB2312" w:hAnsi="仿宋" w:eastAsia="仿宋_GB2312"/>
          <w:sz w:val="32"/>
          <w:szCs w:val="32"/>
        </w:rPr>
        <w:t>部门决算报送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决算公开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公示工作，项目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绩效目标完成情况较好，部门整体支出绩效评价良好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   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2024年，纳入部门/单位预算绩效目标管理的项目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东乡族自治县凤山乡人民政府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东乡族自治县凤山乡人民政府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hint="eastAsia" w:ascii="仿宋_GB2312" w:hAnsi="微软雅黑" w:eastAsia="仿宋_GB2312"/>
          <w:sz w:val="18"/>
          <w:szCs w:val="1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东乡族自治县凤山乡人民政府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目标</w:t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C5DB4"/>
    <w:multiLevelType w:val="singleLevel"/>
    <w:tmpl w:val="DF8C5D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02E4DD"/>
    <w:multiLevelType w:val="singleLevel"/>
    <w:tmpl w:val="6402E4D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jlhMTI3YWMxZmRkNzEyYzI1ZmE3NWZjZTVjNzA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75E5552"/>
    <w:rsid w:val="113741D2"/>
    <w:rsid w:val="1177504F"/>
    <w:rsid w:val="1D34261E"/>
    <w:rsid w:val="33004F6D"/>
    <w:rsid w:val="338F498C"/>
    <w:rsid w:val="35C071B1"/>
    <w:rsid w:val="431E7646"/>
    <w:rsid w:val="448B3A56"/>
    <w:rsid w:val="527E074E"/>
    <w:rsid w:val="579503FF"/>
    <w:rsid w:val="5EB73392"/>
    <w:rsid w:val="60535296"/>
    <w:rsid w:val="68A2275B"/>
    <w:rsid w:val="6A53003F"/>
    <w:rsid w:val="72FD2525"/>
    <w:rsid w:val="787A6CD8"/>
    <w:rsid w:val="79E027A0"/>
    <w:rsid w:val="7DF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sz w:val="18"/>
      <w:szCs w:val="18"/>
    </w:rPr>
  </w:style>
  <w:style w:type="character" w:customStyle="1" w:styleId="13">
    <w:name w:val="页眉 Char"/>
    <w:link w:val="6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3</TotalTime>
  <ScaleCrop>false</ScaleCrop>
  <LinksUpToDate>false</LinksUpToDate>
  <CharactersWithSpaces>9630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2022-02-15T07:45:00Z</cp:lastPrinted>
  <dcterms:modified xsi:type="dcterms:W3CDTF">2024-05-11T09:17:25Z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4746AA2B63644A919A7677ADD6665D0C</vt:lpwstr>
  </property>
</Properties>
</file>