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bookmarkStart w:id="0" w:name="_GoBack"/>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东乡族自治县残疾人联合会部门决算</w:t>
      </w:r>
    </w:p>
    <w:p>
      <w:pPr>
        <w:spacing w:before="100" w:beforeLines="0" w:after="100" w:afterLines="0"/>
        <w:jc w:val="center"/>
        <w:rPr>
          <w:rFonts w:hint="eastAsia" w:ascii="宋体" w:hAnsi="宋体"/>
          <w:sz w:val="24"/>
          <w:szCs w:val="24"/>
          <w:lang w:val="zh-CN"/>
        </w:rPr>
      </w:pPr>
    </w:p>
    <w:bookmarkEnd w:id="0"/>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（1）、贯彻执行党、国家和省委、省政府;州委、州政府和县委.县政府关 于残疾人事业的方针、政策和法律、法规；协助县政府研究、制定和实施残疾人事业的法规、 政策和规划，对有关业务领域进行指导和管理。</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（2）、听取残疾人意见，反映残疾人需求 ，维护残疾人权益，为残疾人服务。</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（3）、团结、教育残疾人遵守法律，履行应尽的义务 ，发扬乐观进取精神，自尊、自信、自强、自立，为社会主义建设贡献力量。</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 xml:space="preserve">（4）、弘扬人 道主义，宣传残疾人事业，沟通政府、社会与残疾人之间的联系，动员社会理解、尊重、关心 、帮助残疾人。 </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（5）、开展残疾人精准扶贫、社会保障、劳动就业、教育、康复、文化、体 育、科研、用品用具供应、福利、社会服务、无障碍设施和残疾预防等工作，创造良好的环境 和条件，扶助残疾人平等参与社会生活。</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（6）、承担县政府残疾人工作委员会的日常工作 ，做好综合、组织、协调和服务。</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（7）、协助管理并指导乡（镇）残联领导班子建设。</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 xml:space="preserve">（8）、指导和管理各类残疾人社团组织。 </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（9）、组织开展残疾人事业的交流与合作。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en-US" w:eastAsia="zh-CN"/>
        </w:rPr>
        <w:t>（10）、承办县委、县政府和州残联交办的其他工作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（1）独立编制机构。</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2023年，独立编制机构共1个，较上年持平。独立编制机构主要变动原因：</w:t>
      </w:r>
      <w:r>
        <w:rPr>
          <w:rFonts w:hint="eastAsia" w:ascii="宋体" w:hAnsi="宋体"/>
          <w:sz w:val="24"/>
          <w:szCs w:val="24"/>
          <w:lang w:val="en-US" w:eastAsia="zh-CN"/>
        </w:rPr>
        <w:t>无</w:t>
      </w:r>
      <w:r>
        <w:rPr>
          <w:rFonts w:hint="eastAsia" w:ascii="宋体" w:hAnsi="宋体"/>
          <w:sz w:val="24"/>
          <w:szCs w:val="24"/>
          <w:lang w:val="zh-CN"/>
        </w:rPr>
        <w:t xml:space="preserve">。 </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（2）独立核算机构。</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2023年，独立核算机构共1个，较上年持平。</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3</w:t>
      </w:r>
      <w:r>
        <w:rPr>
          <w:rFonts w:hint="eastAsia" w:ascii="宋体" w:hAnsi="宋体"/>
          <w:sz w:val="24"/>
          <w:szCs w:val="24"/>
          <w:lang w:val="zh-CN"/>
        </w:rPr>
        <w:t>）人员情况，包括当年变动情况及原因。</w:t>
      </w:r>
    </w:p>
    <w:p>
      <w:pPr>
        <w:spacing w:before="100" w:beforeLines="0" w:after="100" w:afterLines="0"/>
        <w:jc w:val="left"/>
        <w:rPr>
          <w:rFonts w:hint="default" w:ascii="宋体" w:hAnsi="宋体"/>
          <w:sz w:val="24"/>
          <w:szCs w:val="24"/>
          <w:lang w:val="en-US" w:eastAsia="zh-CN"/>
        </w:rPr>
      </w:pPr>
      <w:r>
        <w:rPr>
          <w:rFonts w:hint="eastAsia" w:ascii="宋体" w:hAnsi="宋体"/>
          <w:sz w:val="24"/>
          <w:szCs w:val="24"/>
          <w:lang w:val="zh-CN"/>
        </w:rPr>
        <w:t>2023年年末实有人数34人（不含遗属优抚人员），与2022年度相比，减少人</w:t>
      </w:r>
      <w:r>
        <w:rPr>
          <w:rFonts w:hint="eastAsia" w:ascii="宋体" w:hAnsi="宋体"/>
          <w:sz w:val="24"/>
          <w:szCs w:val="24"/>
          <w:lang w:val="en-US" w:eastAsia="zh-CN"/>
        </w:rPr>
        <w:t>3</w:t>
      </w:r>
      <w:r>
        <w:rPr>
          <w:rFonts w:hint="eastAsia" w:ascii="宋体" w:hAnsi="宋体"/>
          <w:sz w:val="24"/>
          <w:szCs w:val="24"/>
          <w:lang w:val="zh-CN"/>
        </w:rPr>
        <w:t>，变动情况及原因如下：</w:t>
      </w:r>
      <w:r>
        <w:rPr>
          <w:rFonts w:hint="eastAsia" w:ascii="宋体" w:hAnsi="宋体"/>
          <w:sz w:val="24"/>
          <w:szCs w:val="24"/>
          <w:lang w:val="en-US" w:eastAsia="zh-CN"/>
        </w:rPr>
        <w:t>人员调出和退休。</w:t>
      </w:r>
    </w:p>
    <w:p>
      <w:pPr>
        <w:spacing w:before="100" w:beforeLines="0" w:after="100" w:afterLines="0"/>
        <w:jc w:val="left"/>
        <w:rPr>
          <w:rFonts w:hint="default" w:ascii="宋体" w:hAnsi="宋体"/>
          <w:sz w:val="24"/>
          <w:szCs w:val="24"/>
          <w:lang w:val="en-US" w:eastAsia="zh-CN"/>
        </w:rPr>
      </w:pPr>
      <w:r>
        <w:rPr>
          <w:rFonts w:hint="eastAsia" w:ascii="宋体" w:hAnsi="宋体"/>
          <w:sz w:val="24"/>
          <w:szCs w:val="24"/>
          <w:lang w:val="zh-CN"/>
        </w:rPr>
        <w:t>2023年在职人员人数34人。与2022年度相比，减少</w:t>
      </w:r>
      <w:r>
        <w:rPr>
          <w:rFonts w:hint="eastAsia" w:ascii="宋体" w:hAnsi="宋体"/>
          <w:sz w:val="24"/>
          <w:szCs w:val="24"/>
          <w:lang w:val="en-US" w:eastAsia="zh-CN"/>
        </w:rPr>
        <w:t>3</w:t>
      </w:r>
      <w:r>
        <w:rPr>
          <w:rFonts w:hint="eastAsia" w:ascii="宋体" w:hAnsi="宋体"/>
          <w:sz w:val="24"/>
          <w:szCs w:val="24"/>
          <w:lang w:val="zh-CN"/>
        </w:rPr>
        <w:t>人，在职人员人数主要变动原因：</w:t>
      </w:r>
      <w:r>
        <w:rPr>
          <w:rFonts w:hint="eastAsia" w:ascii="宋体" w:hAnsi="宋体"/>
          <w:sz w:val="24"/>
          <w:szCs w:val="24"/>
          <w:lang w:val="en-US" w:eastAsia="zh-CN"/>
        </w:rPr>
        <w:t>人员调出和退休。</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2023年离休人员人数为0.00人。与2022年度相比，持平，离休人员人数主要变动原因：</w:t>
      </w:r>
      <w:r>
        <w:rPr>
          <w:rFonts w:hint="eastAsia" w:ascii="宋体" w:hAnsi="宋体"/>
          <w:sz w:val="24"/>
          <w:szCs w:val="24"/>
          <w:lang w:val="en-US" w:eastAsia="zh-CN"/>
        </w:rPr>
        <w:t>无</w:t>
      </w:r>
      <w:r>
        <w:rPr>
          <w:rFonts w:hint="eastAsia" w:ascii="宋体" w:hAnsi="宋体"/>
          <w:sz w:val="24"/>
          <w:szCs w:val="24"/>
          <w:lang w:val="zh-CN"/>
        </w:rPr>
        <w:t>。</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2023年退休人员人数为0.00人。与2022年度相比，持平，退休人员人数主要变动原因：</w:t>
      </w:r>
      <w:r>
        <w:rPr>
          <w:rFonts w:hint="eastAsia" w:ascii="宋体" w:hAnsi="宋体"/>
          <w:sz w:val="24"/>
          <w:szCs w:val="24"/>
          <w:lang w:val="en-US" w:eastAsia="zh-CN"/>
        </w:rPr>
        <w:t>无</w:t>
      </w:r>
      <w:r>
        <w:rPr>
          <w:rFonts w:hint="eastAsia" w:ascii="宋体" w:hAnsi="宋体"/>
          <w:sz w:val="24"/>
          <w:szCs w:val="24"/>
          <w:lang w:val="zh-CN"/>
        </w:rPr>
        <w:t>。</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napToGrid w:val="0"/>
        <w:spacing w:line="520" w:lineRule="exact"/>
        <w:ind w:firstLine="480" w:firstLineChars="200"/>
        <w:rPr>
          <w:rFonts w:hint="eastAsia" w:ascii="宋体" w:hAnsi="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968.81万元。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增加200.64万元,增长26.12%,主要原因是一般公共预算财政拨款收入为810.63万元。与2022年度相比，增加91.05万元。一般公共预算财政拨款收入主要变动原因：</w:t>
      </w:r>
      <w:r>
        <w:rPr>
          <w:rFonts w:hint="eastAsia" w:ascii="宋体" w:hAnsi="宋体"/>
          <w:color w:val="auto"/>
          <w:sz w:val="24"/>
          <w:szCs w:val="24"/>
          <w:lang w:val="en-US" w:eastAsia="zh-CN"/>
        </w:rPr>
        <w:t>残疾人康复救助、残疾人就业及人员经费增加</w:t>
      </w:r>
      <w:r>
        <w:rPr>
          <w:rFonts w:hint="eastAsia" w:ascii="宋体" w:hAnsi="宋体"/>
          <w:color w:val="auto"/>
          <w:sz w:val="24"/>
          <w:szCs w:val="24"/>
          <w:lang w:val="zh-CN"/>
        </w:rPr>
        <w:t>。</w:t>
      </w:r>
    </w:p>
    <w:p>
      <w:pPr>
        <w:snapToGrid w:val="0"/>
        <w:spacing w:line="520" w:lineRule="exact"/>
        <w:ind w:firstLine="480" w:firstLineChars="200"/>
        <w:rPr>
          <w:rFonts w:hint="eastAsia" w:ascii="宋体" w:hAnsi="宋体"/>
          <w:color w:val="auto"/>
          <w:sz w:val="24"/>
          <w:szCs w:val="24"/>
          <w:lang w:val="zh-CN"/>
        </w:rPr>
      </w:pPr>
      <w:r>
        <w:rPr>
          <w:rFonts w:hint="eastAsia" w:ascii="宋体" w:hAnsi="宋体"/>
          <w:color w:val="auto"/>
          <w:sz w:val="24"/>
          <w:szCs w:val="24"/>
          <w:lang w:val="zh-CN"/>
        </w:rPr>
        <w:t>政府性基金预算财政拨款收入为138.26万元。与2022年度相比，增加89.67万元。政府性基金预算财政拨款收入主要变动原因：</w:t>
      </w:r>
      <w:r>
        <w:rPr>
          <w:rFonts w:hint="eastAsia" w:ascii="宋体" w:hAnsi="宋体"/>
          <w:color w:val="auto"/>
          <w:sz w:val="24"/>
          <w:szCs w:val="24"/>
          <w:lang w:val="en-US" w:eastAsia="zh-CN"/>
        </w:rPr>
        <w:t>用于残疾人康复救助的中央彩票公益金增加</w:t>
      </w:r>
      <w:r>
        <w:rPr>
          <w:rFonts w:hint="eastAsia" w:ascii="宋体" w:hAnsi="宋体"/>
          <w:color w:val="auto"/>
          <w:sz w:val="24"/>
          <w:szCs w:val="24"/>
          <w:lang w:val="zh-CN"/>
        </w:rPr>
        <w:t>。</w:t>
      </w:r>
    </w:p>
    <w:p>
      <w:pPr>
        <w:snapToGrid w:val="0"/>
        <w:spacing w:line="520" w:lineRule="exact"/>
        <w:ind w:firstLine="480" w:firstLineChars="200"/>
        <w:rPr>
          <w:rFonts w:hint="eastAsia" w:ascii="宋体" w:hAnsi="宋体"/>
          <w:color w:val="auto"/>
          <w:sz w:val="24"/>
          <w:szCs w:val="24"/>
          <w:lang w:val="zh-CN"/>
        </w:rPr>
      </w:pPr>
      <w:r>
        <w:rPr>
          <w:rFonts w:hint="eastAsia" w:ascii="宋体" w:hAnsi="宋体"/>
          <w:color w:val="auto"/>
          <w:sz w:val="24"/>
          <w:szCs w:val="24"/>
          <w:lang w:val="zh-CN"/>
        </w:rPr>
        <w:t>国有资本经营预算财政拨款收入为0.00万元。与2022年度相比，持平。国有资本经营预算财政拨款收入主要变动原因：</w:t>
      </w:r>
      <w:r>
        <w:rPr>
          <w:rFonts w:hint="eastAsia" w:ascii="宋体" w:hAnsi="宋体"/>
          <w:color w:val="auto"/>
          <w:sz w:val="24"/>
          <w:szCs w:val="24"/>
          <w:lang w:val="en-US" w:eastAsia="zh-CN"/>
        </w:rPr>
        <w:t>无</w:t>
      </w:r>
      <w:r>
        <w:rPr>
          <w:rFonts w:hint="eastAsia" w:ascii="宋体" w:hAnsi="宋体"/>
          <w:color w:val="auto"/>
          <w:sz w:val="24"/>
          <w:szCs w:val="24"/>
          <w:lang w:val="zh-CN"/>
        </w:rPr>
        <w:t>。</w:t>
      </w:r>
    </w:p>
    <w:p>
      <w:pPr>
        <w:snapToGrid w:val="0"/>
        <w:spacing w:line="520" w:lineRule="exact"/>
        <w:ind w:firstLine="480" w:firstLineChars="200"/>
        <w:rPr>
          <w:rFonts w:hint="eastAsia" w:ascii="宋体" w:hAnsi="宋体"/>
          <w:color w:val="auto"/>
          <w:sz w:val="24"/>
          <w:szCs w:val="24"/>
          <w:lang w:val="zh-CN"/>
        </w:rPr>
      </w:pPr>
      <w:r>
        <w:rPr>
          <w:rFonts w:hint="eastAsia" w:ascii="宋体" w:hAnsi="宋体"/>
          <w:color w:val="auto"/>
          <w:sz w:val="24"/>
          <w:szCs w:val="24"/>
          <w:lang w:val="zh-CN"/>
        </w:rPr>
        <w:t>上级补助收入为0.00万元。与2022年度相比，持平。上级补助收入主要变动原因：</w:t>
      </w:r>
      <w:r>
        <w:rPr>
          <w:rFonts w:hint="eastAsia" w:ascii="宋体" w:hAnsi="宋体"/>
          <w:color w:val="auto"/>
          <w:sz w:val="24"/>
          <w:szCs w:val="24"/>
          <w:lang w:val="en-US" w:eastAsia="zh-CN"/>
        </w:rPr>
        <w:t>无</w:t>
      </w:r>
      <w:r>
        <w:rPr>
          <w:rFonts w:hint="eastAsia" w:ascii="宋体" w:hAnsi="宋体"/>
          <w:color w:val="auto"/>
          <w:sz w:val="24"/>
          <w:szCs w:val="24"/>
          <w:lang w:val="zh-CN"/>
        </w:rPr>
        <w:t>。</w:t>
      </w:r>
    </w:p>
    <w:p>
      <w:pPr>
        <w:snapToGrid w:val="0"/>
        <w:spacing w:line="520" w:lineRule="exact"/>
        <w:ind w:firstLine="480" w:firstLineChars="200"/>
        <w:rPr>
          <w:rFonts w:hint="eastAsia" w:ascii="宋体" w:hAnsi="宋体"/>
          <w:color w:val="auto"/>
          <w:sz w:val="24"/>
          <w:szCs w:val="24"/>
          <w:lang w:val="zh-CN"/>
        </w:rPr>
      </w:pPr>
      <w:r>
        <w:rPr>
          <w:rFonts w:hint="eastAsia" w:ascii="宋体" w:hAnsi="宋体"/>
          <w:color w:val="auto"/>
          <w:sz w:val="24"/>
          <w:szCs w:val="24"/>
          <w:lang w:val="zh-CN"/>
        </w:rPr>
        <w:t>事业收入为0.00万元。与2022年度相比，持平。事业收入主要变动原因：</w:t>
      </w:r>
      <w:r>
        <w:rPr>
          <w:rFonts w:hint="eastAsia" w:ascii="宋体" w:hAnsi="宋体"/>
          <w:color w:val="auto"/>
          <w:sz w:val="24"/>
          <w:szCs w:val="24"/>
          <w:lang w:val="en-US" w:eastAsia="zh-CN"/>
        </w:rPr>
        <w:t>无</w:t>
      </w:r>
      <w:r>
        <w:rPr>
          <w:rFonts w:hint="eastAsia" w:ascii="宋体" w:hAnsi="宋体"/>
          <w:color w:val="auto"/>
          <w:sz w:val="24"/>
          <w:szCs w:val="24"/>
          <w:lang w:val="zh-CN"/>
        </w:rPr>
        <w:t>。</w:t>
      </w:r>
    </w:p>
    <w:p>
      <w:pPr>
        <w:snapToGrid w:val="0"/>
        <w:spacing w:line="520" w:lineRule="exact"/>
        <w:ind w:firstLine="480" w:firstLineChars="200"/>
        <w:rPr>
          <w:rFonts w:hint="eastAsia" w:ascii="宋体" w:hAnsi="宋体"/>
          <w:color w:val="auto"/>
          <w:sz w:val="24"/>
          <w:szCs w:val="24"/>
          <w:lang w:val="zh-CN"/>
        </w:rPr>
      </w:pPr>
      <w:r>
        <w:rPr>
          <w:rFonts w:hint="eastAsia" w:ascii="宋体" w:hAnsi="宋体"/>
          <w:color w:val="auto"/>
          <w:sz w:val="24"/>
          <w:szCs w:val="24"/>
          <w:lang w:val="zh-CN"/>
        </w:rPr>
        <w:t>经营收入为0.00万元。与2022年度相比，持平。经营收入主要变动原因：</w:t>
      </w:r>
      <w:r>
        <w:rPr>
          <w:rFonts w:hint="eastAsia" w:ascii="宋体" w:hAnsi="宋体"/>
          <w:color w:val="auto"/>
          <w:sz w:val="24"/>
          <w:szCs w:val="24"/>
          <w:lang w:val="en-US" w:eastAsia="zh-CN"/>
        </w:rPr>
        <w:t>无</w:t>
      </w:r>
      <w:r>
        <w:rPr>
          <w:rFonts w:hint="eastAsia" w:ascii="宋体" w:hAnsi="宋体"/>
          <w:color w:val="auto"/>
          <w:sz w:val="24"/>
          <w:szCs w:val="24"/>
          <w:lang w:val="zh-CN"/>
        </w:rPr>
        <w:t>。</w:t>
      </w:r>
    </w:p>
    <w:p>
      <w:pPr>
        <w:snapToGrid w:val="0"/>
        <w:spacing w:line="520" w:lineRule="exact"/>
        <w:ind w:firstLine="480" w:firstLineChars="200"/>
        <w:rPr>
          <w:rFonts w:hint="eastAsia" w:ascii="宋体" w:hAnsi="宋体"/>
          <w:color w:val="auto"/>
          <w:sz w:val="24"/>
          <w:szCs w:val="24"/>
          <w:lang w:val="zh-CN"/>
        </w:rPr>
      </w:pPr>
      <w:r>
        <w:rPr>
          <w:rFonts w:hint="eastAsia" w:ascii="宋体" w:hAnsi="宋体"/>
          <w:color w:val="auto"/>
          <w:sz w:val="24"/>
          <w:szCs w:val="24"/>
          <w:lang w:val="zh-CN"/>
        </w:rPr>
        <w:t>附属单位上缴收入为0.00万元。与2022年度相比，持平。附属单位上缴收入主要变动原因</w:t>
      </w:r>
      <w:r>
        <w:rPr>
          <w:rFonts w:hint="eastAsia" w:ascii="宋体" w:hAnsi="宋体"/>
          <w:color w:val="auto"/>
          <w:sz w:val="24"/>
          <w:szCs w:val="24"/>
          <w:lang w:val="en-US" w:eastAsia="zh-CN"/>
        </w:rPr>
        <w:t>无</w:t>
      </w:r>
      <w:r>
        <w:rPr>
          <w:rFonts w:hint="eastAsia" w:ascii="宋体" w:hAnsi="宋体"/>
          <w:color w:val="auto"/>
          <w:sz w:val="24"/>
          <w:szCs w:val="24"/>
          <w:lang w:val="zh-CN"/>
        </w:rPr>
        <w:t>：。</w:t>
      </w:r>
    </w:p>
    <w:p>
      <w:pPr>
        <w:snapToGrid w:val="0"/>
        <w:spacing w:line="520" w:lineRule="exact"/>
        <w:ind w:firstLine="480" w:firstLineChars="200"/>
        <w:rPr>
          <w:rFonts w:hint="eastAsia" w:ascii="仿宋_GB2312" w:hAnsi="仿宋_GB2312" w:eastAsia="仿宋_GB2312"/>
          <w:sz w:val="32"/>
          <w:highlight w:val="none"/>
          <w:lang w:bidi="zh-HK"/>
        </w:rPr>
      </w:pPr>
      <w:r>
        <w:rPr>
          <w:rFonts w:hint="eastAsia" w:ascii="宋体" w:hAnsi="宋体"/>
          <w:color w:val="auto"/>
          <w:sz w:val="24"/>
          <w:szCs w:val="24"/>
          <w:lang w:val="zh-CN"/>
        </w:rPr>
        <w:t>2023年度其他收入为19.92万元。与2022年度相比，增加19.92万元。其他收入主要变动原因：</w:t>
      </w:r>
      <w:r>
        <w:rPr>
          <w:rFonts w:hint="eastAsia" w:ascii="宋体" w:hAnsi="宋体"/>
          <w:color w:val="auto"/>
          <w:sz w:val="24"/>
          <w:szCs w:val="24"/>
          <w:lang w:val="en-US" w:eastAsia="zh-CN"/>
        </w:rPr>
        <w:t>东西部协作资金-残疾人助听器适配项目列支。</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2023年度收入合计968.81万元,其中：财政拨款收入948.89万元,占97.94%；</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收入19.92万元,占2.06%；</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2023年度支出合计968.81万元,其中：基本支出509.20万元,占52.56%；项目支出459.61万元,占47.44%；上缴上级支出0.00万元,占0.00%；经营支出0.00万元,占0.00%；对附属单位补助支出0.00万元,占0.00%。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948.89万元。与</w:t>
      </w:r>
      <w:r>
        <w:rPr>
          <w:rFonts w:hint="eastAsia" w:ascii="宋体" w:hAnsi="宋体"/>
          <w:color w:val="auto"/>
          <w:sz w:val="24"/>
          <w:szCs w:val="24"/>
          <w:lang w:val="en-US"/>
        </w:rPr>
        <w:t>上</w:t>
      </w:r>
      <w:r>
        <w:rPr>
          <w:rFonts w:hint="eastAsia" w:ascii="宋体" w:hAnsi="宋体"/>
          <w:color w:val="auto"/>
          <w:sz w:val="24"/>
          <w:szCs w:val="24"/>
          <w:lang w:val="zh-CN"/>
        </w:rPr>
        <w:t>年相比,各增加180.72万元,增长23.53%。</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残疾人康复救助、残疾人就业及人员经费增加、用于残疾人康复救助的中央彩票公益金增加</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2023年度一般公共预算财政拨款支出810.63万元,较上年决算数增加91.05万元,增长12.65%。</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残疾人康复救助、残疾人就业及人员经费增加。</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810.63万元，主要用于以下方面：一般公共服务支出7.09万元,占0.87%；外交支出0.00万元,占0.0%；国防支出0.00万元,占0.0%；公共安全支出0.00万元,占0.0%；教育支出0.00万元,占0.0%；科学技术支出0.00万元，占0.0%；文化旅游体育与传媒支出0.00万元，占0.0%；社会保障和就业支出742.51万元,占91.6%；卫生健康支出20.12万元,占2.48%；节能环保支出0.00万元</w:t>
      </w:r>
      <w:r>
        <w:rPr>
          <w:rFonts w:hint="eastAsia" w:ascii="宋体" w:hAnsi="宋体"/>
          <w:color w:val="auto"/>
          <w:sz w:val="24"/>
          <w:szCs w:val="24"/>
          <w:lang w:val="en-US" w:eastAsia="zh-CN"/>
        </w:rPr>
        <w:t>,</w:t>
      </w:r>
      <w:r>
        <w:rPr>
          <w:rFonts w:hint="eastAsia" w:ascii="宋体" w:hAnsi="宋体"/>
          <w:color w:val="auto"/>
          <w:sz w:val="24"/>
          <w:szCs w:val="24"/>
          <w:lang w:val="zh-CN"/>
        </w:rPr>
        <w:t>占0.0%；城乡社区支出0.00万元,占0.0%；农林水支出6.60万元,占0.81%；交通运输支出0.00万元,占0.0%；资源勘探工业信息等支出0.00万元，占0.0%；商业服务业等支出0.00万元,占0.0%；金融支出0.00万元,占0.0%；自然资源海洋气象等支出0.00万元,占0.0%；住房保障支出34.31万元,占4.23%；粮油物资储备支出0.00万元,占0.0%；灾害防治及应急管理支出0.00万元,占0.0%；其他支出0.00万元,占0.0%；债务还本支出0.00万元,占0.0%；债务付息支出0.00万元,占0.0%；抗疫特别国债安排的支出0.00万元,占0.0%。</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567.66万元,支出决算为810.63万元,完成年初预算的142.8%。其中：</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年初预算数为5.94万元,支出决算为7.09万元,完成年初预算的119.22%,决算数大于预算数的主要原因是</w:t>
      </w:r>
      <w:r>
        <w:rPr>
          <w:rFonts w:hint="eastAsia" w:ascii="宋体" w:hAnsi="宋体"/>
          <w:color w:val="auto"/>
          <w:sz w:val="24"/>
          <w:szCs w:val="24"/>
          <w:lang w:val="en-US" w:eastAsia="zh-CN"/>
        </w:rPr>
        <w:t>工会会费基数增加。</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．国防支出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5</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6</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7</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年初预算数为0.00万元,支出决算为0.00万元,完成年初预算的0.0%</w:t>
      </w:r>
    </w:p>
    <w:p>
      <w:pPr>
        <w:snapToGrid w:val="0"/>
        <w:spacing w:line="520" w:lineRule="exact"/>
        <w:ind w:firstLine="480" w:firstLineChars="200"/>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年初预算数为505.44万元,支出决算为742.51万元,完成年初预算的146.9%,决算数大于预算数的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残疾人康复救助、残疾人就业及人员经费增加</w:t>
      </w:r>
      <w:r>
        <w:rPr>
          <w:rFonts w:hint="eastAsia" w:ascii="宋体" w:hAnsi="宋体"/>
          <w:color w:val="auto"/>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年初预算数为20.08万元,支出决算为20.12万元,完成年初预算的100.18%,决算数大于预算数的主要原因是</w:t>
      </w:r>
      <w:r>
        <w:rPr>
          <w:rFonts w:hint="eastAsia" w:ascii="宋体" w:hAnsi="宋体"/>
          <w:color w:val="auto"/>
          <w:sz w:val="24"/>
          <w:szCs w:val="24"/>
          <w:lang w:val="en-US" w:eastAsia="zh-CN"/>
        </w:rPr>
        <w:t>人员缴费基数增加</w:t>
      </w:r>
      <w:r>
        <w:rPr>
          <w:rFonts w:hint="eastAsia" w:ascii="宋体" w:hAnsi="宋体"/>
          <w:color w:val="auto"/>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10</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11</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12</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年初预算数为0.00万元,支出决算为6.60万元,完成年初预算的</w:t>
      </w:r>
      <w:r>
        <w:rPr>
          <w:rFonts w:hint="eastAsia" w:ascii="宋体" w:hAnsi="宋体"/>
          <w:color w:val="auto"/>
          <w:sz w:val="24"/>
          <w:szCs w:val="24"/>
          <w:lang w:val="en-US" w:eastAsia="zh-CN"/>
        </w:rPr>
        <w:t>0.0</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年初预算数为36.20万元,支出决算为34.31万元,完成年初预算的94.78%,决算数小于预算数的</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在职人员减少</w:t>
      </w:r>
      <w:r>
        <w:rPr>
          <w:rFonts w:hint="eastAsia" w:ascii="宋体" w:hAnsi="宋体"/>
          <w:color w:val="auto"/>
          <w:sz w:val="24"/>
          <w:szCs w:val="24"/>
          <w:lang w:val="zh-CN" w:eastAsia="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19</w:t>
      </w:r>
      <w:r>
        <w:rPr>
          <w:rFonts w:hint="eastAsia" w:ascii="宋体" w:hAnsi="宋体"/>
          <w:b/>
          <w:color w:val="auto"/>
          <w:sz w:val="24"/>
          <w:szCs w:val="24"/>
          <w:lang w:val="zh-CN"/>
        </w:rPr>
        <w:t>．粮油物资储备支出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0</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1</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2</w:t>
      </w:r>
      <w:r>
        <w:rPr>
          <w:rFonts w:hint="eastAsia" w:ascii="宋体" w:hAnsi="宋体"/>
          <w:b/>
          <w:color w:val="auto"/>
          <w:sz w:val="24"/>
          <w:szCs w:val="24"/>
          <w:lang w:val="zh-CN"/>
        </w:rPr>
        <w:t>．债务还本支出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3</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4</w:t>
      </w:r>
      <w:r>
        <w:rPr>
          <w:rFonts w:hint="eastAsia" w:ascii="宋体" w:hAnsi="宋体"/>
          <w:b/>
          <w:color w:val="auto"/>
          <w:sz w:val="24"/>
          <w:szCs w:val="24"/>
          <w:lang w:val="zh-CN"/>
        </w:rPr>
        <w:t>．抗疫特别国债安排的支出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2023年度一般公共预算财政拨款基本支出509.20万元。其中：人员经费475.93万元,较上年决算数减少209.35万元,下降30.55%,主要原因是</w:t>
      </w:r>
      <w:r>
        <w:rPr>
          <w:rFonts w:hint="eastAsia" w:ascii="宋体" w:hAnsi="宋体"/>
          <w:color w:val="auto"/>
          <w:sz w:val="24"/>
          <w:szCs w:val="24"/>
          <w:lang w:val="en-US" w:eastAsia="zh-CN"/>
        </w:rPr>
        <w:t>相关业务经费支出科目调整</w:t>
      </w:r>
      <w:r>
        <w:rPr>
          <w:rFonts w:hint="eastAsia" w:ascii="宋体" w:hAnsi="宋体"/>
          <w:color w:val="auto"/>
          <w:sz w:val="24"/>
          <w:szCs w:val="24"/>
          <w:lang w:val="zh-CN"/>
        </w:rPr>
        <w:t>。人员经费用途主要包括基本工资、津贴补贴、奖金、社会保障缴费</w:t>
      </w:r>
      <w:r>
        <w:rPr>
          <w:rFonts w:hint="eastAsia" w:ascii="宋体" w:hAnsi="宋体"/>
          <w:color w:val="auto"/>
          <w:sz w:val="24"/>
          <w:szCs w:val="24"/>
          <w:lang w:val="en-US" w:eastAsia="zh-CN"/>
        </w:rPr>
        <w:t>等。</w:t>
      </w:r>
    </w:p>
    <w:p>
      <w:pPr>
        <w:spacing w:before="100" w:beforeLines="0" w:after="100" w:afterLines="0"/>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公用经费33.27万元,较上年决算数减少1.03万元,下降2.99%,主要原因是</w:t>
      </w:r>
      <w:r>
        <w:rPr>
          <w:rFonts w:hint="eastAsia" w:ascii="宋体" w:hAnsi="宋体"/>
          <w:color w:val="auto"/>
          <w:sz w:val="24"/>
          <w:szCs w:val="24"/>
          <w:lang w:val="zh-CN" w:eastAsia="zh-CN"/>
        </w:rPr>
        <w:t>行政运行经费减少</w:t>
      </w:r>
      <w:r>
        <w:rPr>
          <w:rFonts w:hint="eastAsia" w:ascii="宋体" w:hAnsi="宋体"/>
          <w:color w:val="auto"/>
          <w:sz w:val="24"/>
          <w:szCs w:val="24"/>
          <w:lang w:val="zh-CN"/>
        </w:rPr>
        <w:t>。公用经费用途主要包括办公费、印刷费、咨询费、手续费、</w:t>
      </w:r>
      <w:r>
        <w:rPr>
          <w:rFonts w:hint="eastAsia" w:ascii="宋体" w:hAnsi="宋体"/>
          <w:color w:val="auto"/>
          <w:sz w:val="24"/>
          <w:szCs w:val="24"/>
          <w:lang w:val="en-US" w:eastAsia="zh-CN"/>
        </w:rPr>
        <w:t>电费、水费、邮电费等</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(部分单位无政府性基金预算财政拨款收支的,说明如下类似内容：</w:t>
      </w:r>
      <w:r>
        <w:rPr>
          <w:rFonts w:hint="default" w:ascii="宋体" w:hAnsi="宋体"/>
          <w:color w:val="FF0000"/>
          <w:sz w:val="24"/>
          <w:szCs w:val="24"/>
          <w:lang w:val="zh-CN"/>
        </w:rPr>
        <w:t>“</w:t>
      </w:r>
      <w:r>
        <w:rPr>
          <w:rFonts w:hint="eastAsia" w:ascii="宋体" w:hAnsi="宋体"/>
          <w:color w:val="FF0000"/>
          <w:sz w:val="24"/>
          <w:szCs w:val="24"/>
          <w:lang w:val="zh-CN"/>
        </w:rPr>
        <w:t>本部门2023年度无政府性基金收入,也没有使用政府性基金安排的支出。</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auto"/>
          <w:sz w:val="24"/>
          <w:szCs w:val="24"/>
          <w:lang w:val="zh-CN"/>
        </w:rPr>
        <w:t>2023年度政府性基金预算财政拨款年初结转和结余0.00万元,</w:t>
      </w:r>
      <w:r>
        <w:rPr>
          <w:rFonts w:hint="eastAsia" w:ascii="宋体" w:hAnsi="宋体"/>
          <w:color w:val="auto"/>
          <w:sz w:val="24"/>
          <w:szCs w:val="24"/>
          <w:lang w:val="en-US" w:eastAsia="zh-CN"/>
        </w:rPr>
        <w:t>本年</w:t>
      </w:r>
      <w:r>
        <w:rPr>
          <w:rFonts w:hint="eastAsia" w:ascii="宋体" w:hAnsi="宋体"/>
          <w:color w:val="auto"/>
          <w:sz w:val="24"/>
          <w:szCs w:val="24"/>
          <w:lang w:val="zh-CN"/>
        </w:rPr>
        <w:t>收入为138.26万元。与2022年度相比，增加89.67万元。政府性基金预算财政拨款收入主要变动原因：</w:t>
      </w:r>
      <w:r>
        <w:rPr>
          <w:rFonts w:hint="eastAsia" w:ascii="宋体" w:hAnsi="宋体"/>
          <w:color w:val="auto"/>
          <w:sz w:val="24"/>
          <w:szCs w:val="24"/>
          <w:lang w:val="zh-CN" w:eastAsia="zh-CN"/>
        </w:rPr>
        <w:t>用于残疾人康复救助的中央彩票公益金增加</w:t>
      </w:r>
      <w:r>
        <w:rPr>
          <w:rFonts w:hint="eastAsia" w:ascii="宋体" w:hAnsi="宋体"/>
          <w:color w:val="auto"/>
          <w:sz w:val="24"/>
          <w:szCs w:val="24"/>
          <w:lang w:val="zh-CN"/>
        </w:rPr>
        <w:t>。年末结转和结余0.00</w:t>
      </w:r>
      <w:r>
        <w:rPr>
          <w:rFonts w:hint="eastAsia" w:ascii="宋体" w:hAnsi="宋体"/>
          <w:sz w:val="24"/>
          <w:szCs w:val="24"/>
          <w:lang w:val="en-US" w:eastAsia="zh-CN"/>
        </w:rPr>
        <w:t>万元。</w:t>
      </w: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FF0000"/>
          <w:sz w:val="24"/>
          <w:szCs w:val="24"/>
          <w:lang w:val="zh-CN"/>
        </w:rPr>
        <w:t>(部分单位无国有资本经营预算财政拨款,说明如下类似内容：本部门2023年度没有使用国有资本经营预算安排的支出。)</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r>
        <w:rPr>
          <w:rFonts w:hint="eastAsia" w:ascii="宋体" w:hAnsi="宋体"/>
          <w:color w:val="FF0000"/>
          <w:sz w:val="24"/>
          <w:szCs w:val="24"/>
          <w:lang w:val="zh-CN"/>
        </w:rPr>
        <w:t>主要用于……(由部门根据实际情况补充)。</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(部分差额拨款单位,无</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我单位属于…,财政未保障我单位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3"/>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(部分单位无机关运行经费支出的,说明如下类似内容：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我单位2023年度无机关运行相关经费。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2023年度本部门机关运行经费支出33.27万元,机关运行经费较上年决算数减少1.02万元,下降2.97%,机关运行经费主要原因是主要原因是</w:t>
      </w:r>
      <w:r>
        <w:rPr>
          <w:rFonts w:hint="eastAsia" w:ascii="宋体" w:hAnsi="宋体"/>
          <w:color w:val="auto"/>
          <w:sz w:val="24"/>
          <w:szCs w:val="24"/>
          <w:lang w:val="zh-CN" w:eastAsia="zh-CN"/>
        </w:rPr>
        <w:t>行政运行经费减少</w:t>
      </w:r>
      <w:r>
        <w:rPr>
          <w:rFonts w:hint="eastAsia" w:ascii="宋体" w:hAnsi="宋体"/>
          <w:color w:val="auto"/>
          <w:sz w:val="24"/>
          <w:szCs w:val="24"/>
          <w:lang w:val="zh-CN"/>
        </w:rPr>
        <w:t>。</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本年度会议费支出0.00万元,较上年决算数减少0.0万元,下降%,</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zh-CN"/>
        </w:rPr>
        <w:t>本年度培训费支出10.49万元,较上年决算数增加10.49万元,增长</w:t>
      </w:r>
      <w:r>
        <w:rPr>
          <w:rFonts w:hint="eastAsia" w:ascii="宋体" w:hAnsi="宋体"/>
          <w:color w:val="auto"/>
          <w:sz w:val="24"/>
          <w:szCs w:val="24"/>
          <w:lang w:val="en-US" w:eastAsia="zh-CN"/>
        </w:rPr>
        <w:t>100</w:t>
      </w:r>
      <w:r>
        <w:rPr>
          <w:rFonts w:hint="eastAsia" w:ascii="宋体" w:hAnsi="宋体"/>
          <w:color w:val="auto"/>
          <w:sz w:val="24"/>
          <w:szCs w:val="24"/>
          <w:lang w:val="zh-CN"/>
        </w:rPr>
        <w:t>%,主要原因是</w:t>
      </w:r>
      <w:r>
        <w:rPr>
          <w:rFonts w:hint="eastAsia" w:ascii="宋体" w:hAnsi="宋体"/>
          <w:color w:val="auto"/>
          <w:sz w:val="24"/>
          <w:szCs w:val="24"/>
          <w:lang w:val="en-US" w:eastAsia="zh-CN"/>
        </w:rPr>
        <w:t>残疾人培训项目增加</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(部分单位无政府采购支出的,说明如下类似内容：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我单位2023年度无政府采购相关经费。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77.30万元,其中：政府采购货物支出41.60万元、政府采购工程支出0.00万元、政府采购服务支出35.70万元。授予中小企业合同金额77.30万元,占政府采购支出总额的100.00%,其中：授予小微企业合同金额77.30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w:t>
      </w:r>
      <w:r>
        <w:rPr>
          <w:rFonts w:hint="eastAsia" w:ascii="宋体" w:hAnsi="宋体"/>
          <w:color w:val="FF0000"/>
          <w:sz w:val="24"/>
          <w:szCs w:val="24"/>
          <w:lang w:val="zh-CN"/>
        </w:rPr>
        <w:t>主要是用于……(由部门根据实际情况补充原因)。</w:t>
      </w:r>
      <w:r>
        <w:rPr>
          <w:rFonts w:hint="eastAsia" w:ascii="宋体" w:hAnsi="宋体"/>
          <w:color w:val="auto"/>
          <w:sz w:val="24"/>
          <w:szCs w:val="24"/>
          <w:lang w:val="zh-CN"/>
        </w:rPr>
        <w:t>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(若单位未开展绩效评价工作,请在此项下注明本单位未开展预算绩效管理,若有附件,请插入附件。)</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个,二级项目</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000000"/>
          <w:kern w:val="0"/>
          <w:sz w:val="24"/>
          <w:szCs w:val="24"/>
          <w:lang w:val="en-US" w:eastAsia="zh-CN"/>
        </w:rPr>
        <w:t>167.2万元</w:t>
      </w:r>
      <w:r>
        <w:rPr>
          <w:rFonts w:hint="eastAsia" w:ascii="宋体" w:hAnsi="宋体" w:eastAsia="宋体" w:cs="宋体"/>
          <w:color w:val="000000"/>
          <w:kern w:val="0"/>
          <w:sz w:val="24"/>
          <w:szCs w:val="24"/>
          <w:lang w:val="en-US"/>
        </w:rPr>
        <w:t>,占一般公共预算项目支出总额的</w:t>
      </w:r>
      <w:r>
        <w:rPr>
          <w:rFonts w:hint="eastAsia" w:ascii="宋体" w:hAnsi="宋体" w:eastAsia="宋体" w:cs="宋体"/>
          <w:color w:val="000000"/>
          <w:kern w:val="0"/>
          <w:sz w:val="24"/>
          <w:szCs w:val="24"/>
          <w:lang w:val="en-US" w:eastAsia="zh-CN"/>
        </w:rPr>
        <w:t>100</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年度困难重度残疾人家庭无障碍改造、0-6岁残疾儿童康复等</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eastAsia="宋体" w:cs="宋体"/>
          <w:color w:val="000000"/>
          <w:kern w:val="0"/>
          <w:sz w:val="24"/>
          <w:szCs w:val="24"/>
          <w:lang w:val="en-US" w:eastAsia="zh-CN"/>
        </w:rPr>
        <w:t>74.27万元</w:t>
      </w:r>
      <w:r>
        <w:rPr>
          <w:rFonts w:hint="eastAsia" w:ascii="宋体" w:hAnsi="宋体" w:eastAsia="宋体" w:cs="宋体"/>
          <w:color w:val="000000"/>
          <w:kern w:val="0"/>
          <w:sz w:val="24"/>
          <w:szCs w:val="24"/>
          <w:lang w:val="en-US"/>
        </w:rPr>
        <w:t>,占政府性基金预算项目支出总额的</w:t>
      </w:r>
      <w:r>
        <w:rPr>
          <w:rFonts w:hint="eastAsia" w:ascii="宋体" w:hAnsi="宋体" w:eastAsia="宋体" w:cs="宋体"/>
          <w:color w:val="000000"/>
          <w:kern w:val="0"/>
          <w:sz w:val="24"/>
          <w:szCs w:val="24"/>
          <w:lang w:val="en-US" w:eastAsia="zh-CN"/>
        </w:rPr>
        <w:t>100</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eastAsia="宋体" w:cs="宋体"/>
          <w:color w:val="000000"/>
          <w:kern w:val="0"/>
          <w:sz w:val="24"/>
          <w:szCs w:val="24"/>
          <w:lang w:val="en-US" w:eastAsia="zh-CN"/>
        </w:rPr>
        <w:t>167.2万元</w:t>
      </w:r>
      <w:r>
        <w:rPr>
          <w:rFonts w:hint="eastAsia" w:ascii="宋体" w:hAnsi="宋体" w:eastAsia="宋体" w:cs="宋体"/>
          <w:color w:val="000000"/>
          <w:kern w:val="0"/>
          <w:sz w:val="24"/>
          <w:szCs w:val="24"/>
          <w:lang w:val="en-US"/>
        </w:rPr>
        <w:t>,政府性基金预算支出</w:t>
      </w:r>
      <w:r>
        <w:rPr>
          <w:rFonts w:hint="eastAsia" w:ascii="宋体" w:hAnsi="宋体" w:eastAsia="宋体" w:cs="宋体"/>
          <w:color w:val="000000"/>
          <w:kern w:val="0"/>
          <w:sz w:val="24"/>
          <w:szCs w:val="24"/>
          <w:lang w:val="en-US" w:eastAsia="zh-CN"/>
        </w:rPr>
        <w:t>74.27万元</w:t>
      </w:r>
      <w:r>
        <w:rPr>
          <w:rFonts w:hint="eastAsia" w:ascii="宋体" w:hAnsi="宋体" w:eastAsia="宋体" w:cs="宋体"/>
          <w:color w:val="000000"/>
          <w:kern w:val="0"/>
          <w:sz w:val="24"/>
          <w:szCs w:val="24"/>
          <w:lang w:val="en-US"/>
        </w:rPr>
        <w:t>,国有资本经营预算支出</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w:t>
      </w:r>
      <w:r>
        <w:rPr>
          <w:rFonts w:hint="eastAsia" w:ascii="宋体" w:hAnsi="宋体" w:cs="宋体"/>
          <w:color w:val="000000"/>
          <w:kern w:val="0"/>
          <w:sz w:val="24"/>
          <w:szCs w:val="24"/>
          <w:lang w:val="en-US" w:eastAsia="zh-CN"/>
        </w:rPr>
        <w:t>整体绩效目标完成较好，按年初绩效任务层层跟进、时时监督，按项目内容全面完成了各项任务。</w:t>
      </w:r>
      <w:r>
        <w:rPr>
          <w:rFonts w:hint="eastAsia" w:ascii="宋体" w:hAnsi="宋体" w:eastAsia="宋体" w:cs="宋体"/>
          <w:color w:val="FF0000"/>
          <w:kern w:val="0"/>
          <w:sz w:val="24"/>
          <w:szCs w:val="24"/>
          <w:lang w:val="en-US"/>
        </w:rPr>
        <w:t>……(请对绩效评价情况进行简要说明)。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年度部门决算中反映困难重度残疾人家庭无障碍改造等</w:t>
      </w:r>
      <w:r>
        <w:rPr>
          <w:rFonts w:hint="eastAsia" w:ascii="宋体" w:hAnsi="宋体" w:eastAsia="宋体" w:cs="宋体"/>
          <w:color w:val="000000"/>
          <w:kern w:val="0"/>
          <w:sz w:val="24"/>
          <w:szCs w:val="24"/>
          <w:highlight w:val="none"/>
          <w:lang w:val="en-US" w:eastAsia="zh-CN"/>
        </w:rPr>
        <w:t>12</w:t>
      </w:r>
      <w:r>
        <w:rPr>
          <w:rFonts w:hint="eastAsia" w:ascii="宋体" w:hAnsi="宋体" w:eastAsia="宋体" w:cs="宋体"/>
          <w:color w:val="000000"/>
          <w:kern w:val="0"/>
          <w:sz w:val="24"/>
          <w:szCs w:val="24"/>
          <w:highlight w:val="none"/>
          <w:lang w:val="en-US"/>
        </w:rPr>
        <w:t>个项目绩效自评结果。</w:t>
      </w:r>
    </w:p>
    <w:p>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en-US"/>
        </w:rPr>
        <w:t>困难重度残疾人家庭无障碍改造</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rPr>
        <w:t>项目绩效自评情况：根据年初设定的绩效目标,项目绩效自评得分为</w:t>
      </w:r>
      <w:r>
        <w:rPr>
          <w:rFonts w:hint="eastAsia" w:ascii="宋体" w:hAnsi="宋体" w:eastAsia="宋体" w:cs="宋体"/>
          <w:color w:val="000000"/>
          <w:kern w:val="0"/>
          <w:sz w:val="24"/>
          <w:szCs w:val="24"/>
          <w:highlight w:val="none"/>
          <w:lang w:val="en-US" w:eastAsia="zh-CN"/>
        </w:rPr>
        <w:t>90</w:t>
      </w:r>
      <w:r>
        <w:rPr>
          <w:rFonts w:hint="eastAsia" w:ascii="宋体" w:hAnsi="宋体" w:eastAsia="宋体" w:cs="宋体"/>
          <w:color w:val="000000"/>
          <w:kern w:val="0"/>
          <w:sz w:val="24"/>
          <w:szCs w:val="24"/>
          <w:highlight w:val="none"/>
          <w:lang w:val="en-US"/>
        </w:rPr>
        <w:t>分。项目全年预算数为</w:t>
      </w:r>
      <w:r>
        <w:rPr>
          <w:rFonts w:hint="eastAsia" w:ascii="宋体" w:hAnsi="宋体" w:eastAsia="宋体" w:cs="宋体"/>
          <w:color w:val="000000"/>
          <w:kern w:val="0"/>
          <w:sz w:val="24"/>
          <w:szCs w:val="24"/>
          <w:highlight w:val="none"/>
          <w:lang w:val="en-US" w:eastAsia="zh-CN"/>
        </w:rPr>
        <w:t>42万元</w:t>
      </w:r>
      <w:r>
        <w:rPr>
          <w:rFonts w:hint="eastAsia" w:ascii="宋体" w:hAnsi="宋体" w:eastAsia="宋体" w:cs="宋体"/>
          <w:color w:val="000000"/>
          <w:kern w:val="0"/>
          <w:sz w:val="24"/>
          <w:szCs w:val="24"/>
          <w:highlight w:val="none"/>
          <w:lang w:val="en-US"/>
        </w:rPr>
        <w:t>,执行数为</w:t>
      </w:r>
      <w:r>
        <w:rPr>
          <w:rFonts w:hint="eastAsia" w:ascii="宋体" w:hAnsi="宋体" w:eastAsia="宋体" w:cs="宋体"/>
          <w:color w:val="000000"/>
          <w:kern w:val="0"/>
          <w:sz w:val="24"/>
          <w:szCs w:val="24"/>
          <w:highlight w:val="none"/>
          <w:lang w:val="en-US" w:eastAsia="zh-CN"/>
        </w:rPr>
        <w:t>42万元</w:t>
      </w:r>
      <w:r>
        <w:rPr>
          <w:rFonts w:hint="eastAsia" w:ascii="宋体" w:hAnsi="宋体" w:eastAsia="宋体" w:cs="宋体"/>
          <w:color w:val="000000"/>
          <w:kern w:val="0"/>
          <w:sz w:val="24"/>
          <w:szCs w:val="24"/>
          <w:highlight w:val="none"/>
          <w:lang w:val="en-US"/>
        </w:rPr>
        <w:t>,完成预算的</w:t>
      </w:r>
      <w:r>
        <w:rPr>
          <w:rFonts w:hint="eastAsia" w:ascii="宋体" w:hAnsi="宋体" w:eastAsia="宋体" w:cs="宋体"/>
          <w:color w:val="000000"/>
          <w:kern w:val="0"/>
          <w:sz w:val="24"/>
          <w:szCs w:val="24"/>
          <w:highlight w:val="none"/>
          <w:lang w:val="en-US" w:eastAsia="zh-CN"/>
        </w:rPr>
        <w:t>100</w:t>
      </w:r>
      <w:r>
        <w:rPr>
          <w:rFonts w:hint="eastAsia" w:ascii="宋体" w:hAnsi="宋体" w:eastAsia="宋体" w:cs="宋体"/>
          <w:color w:val="000000"/>
          <w:kern w:val="0"/>
          <w:sz w:val="24"/>
          <w:szCs w:val="24"/>
          <w:highlight w:val="none"/>
          <w:lang w:val="en-US"/>
        </w:rPr>
        <w:t>%。项目绩效目标完成情况：一是</w:t>
      </w:r>
      <w:r>
        <w:rPr>
          <w:rFonts w:hint="eastAsia" w:ascii="宋体" w:hAnsi="宋体" w:eastAsia="宋体" w:cs="宋体"/>
          <w:color w:val="000000"/>
          <w:kern w:val="0"/>
          <w:sz w:val="24"/>
          <w:szCs w:val="24"/>
          <w:highlight w:val="none"/>
          <w:lang w:val="en-US" w:eastAsia="zh-CN"/>
        </w:rPr>
        <w:t>按要求完成了无障碍改造</w:t>
      </w:r>
      <w:r>
        <w:rPr>
          <w:rFonts w:hint="eastAsia" w:ascii="宋体" w:hAnsi="宋体" w:eastAsia="宋体" w:cs="宋体"/>
          <w:color w:val="000000"/>
          <w:kern w:val="0"/>
          <w:sz w:val="24"/>
          <w:szCs w:val="24"/>
          <w:highlight w:val="none"/>
          <w:lang w:val="en-US"/>
        </w:rPr>
        <w:t>；二是</w:t>
      </w:r>
      <w:r>
        <w:rPr>
          <w:rFonts w:hint="eastAsia" w:ascii="宋体" w:hAnsi="宋体" w:eastAsia="宋体" w:cs="宋体"/>
          <w:color w:val="000000"/>
          <w:kern w:val="0"/>
          <w:sz w:val="24"/>
          <w:szCs w:val="24"/>
          <w:highlight w:val="none"/>
          <w:lang w:val="en-US" w:eastAsia="zh-CN"/>
        </w:rPr>
        <w:t>资金支出达到90%以上</w:t>
      </w:r>
      <w:r>
        <w:rPr>
          <w:rFonts w:hint="eastAsia" w:ascii="宋体" w:hAnsi="宋体" w:eastAsia="宋体" w:cs="宋体"/>
          <w:color w:val="000000"/>
          <w:kern w:val="0"/>
          <w:sz w:val="24"/>
          <w:szCs w:val="24"/>
          <w:highlight w:val="none"/>
          <w:lang w:val="en-US"/>
        </w:rPr>
        <w:t>。发现的主要问题及原因：一是</w:t>
      </w:r>
      <w:r>
        <w:rPr>
          <w:rFonts w:hint="eastAsia" w:ascii="宋体" w:hAnsi="宋体" w:eastAsia="宋体" w:cs="宋体"/>
          <w:color w:val="000000"/>
          <w:kern w:val="0"/>
          <w:sz w:val="24"/>
          <w:szCs w:val="24"/>
          <w:highlight w:val="none"/>
          <w:lang w:val="en-US" w:eastAsia="zh-CN"/>
        </w:rPr>
        <w:t>年初资金下达较缓</w:t>
      </w:r>
      <w:r>
        <w:rPr>
          <w:rFonts w:hint="eastAsia" w:ascii="宋体" w:hAnsi="宋体" w:eastAsia="宋体" w:cs="宋体"/>
          <w:color w:val="000000"/>
          <w:kern w:val="0"/>
          <w:sz w:val="24"/>
          <w:szCs w:val="24"/>
          <w:highlight w:val="none"/>
          <w:lang w:val="en-US"/>
        </w:rPr>
        <w:t>；二是</w:t>
      </w:r>
      <w:r>
        <w:rPr>
          <w:rFonts w:hint="eastAsia" w:ascii="宋体" w:hAnsi="宋体" w:eastAsia="宋体" w:cs="宋体"/>
          <w:color w:val="000000"/>
          <w:kern w:val="0"/>
          <w:sz w:val="24"/>
          <w:szCs w:val="24"/>
          <w:highlight w:val="none"/>
          <w:lang w:val="en-US" w:eastAsia="zh-CN"/>
        </w:rPr>
        <w:t>残疾人在使用无障碍设施中适应较慢</w:t>
      </w:r>
      <w:r>
        <w:rPr>
          <w:rFonts w:hint="eastAsia" w:ascii="宋体" w:hAnsi="宋体" w:eastAsia="宋体" w:cs="宋体"/>
          <w:color w:val="000000"/>
          <w:kern w:val="0"/>
          <w:sz w:val="24"/>
          <w:szCs w:val="24"/>
          <w:highlight w:val="none"/>
          <w:lang w:val="en-US"/>
        </w:rPr>
        <w:t>。下一步改进措施：一是</w:t>
      </w:r>
      <w:r>
        <w:rPr>
          <w:rFonts w:hint="eastAsia" w:ascii="宋体" w:hAnsi="宋体" w:eastAsia="宋体" w:cs="宋体"/>
          <w:color w:val="000000"/>
          <w:kern w:val="0"/>
          <w:sz w:val="24"/>
          <w:szCs w:val="24"/>
          <w:highlight w:val="none"/>
          <w:lang w:val="en-US" w:eastAsia="zh-CN"/>
        </w:rPr>
        <w:t>提高资金拨付力度</w:t>
      </w:r>
      <w:r>
        <w:rPr>
          <w:rFonts w:hint="eastAsia" w:ascii="宋体" w:hAnsi="宋体" w:eastAsia="宋体" w:cs="宋体"/>
          <w:color w:val="000000"/>
          <w:kern w:val="0"/>
          <w:sz w:val="24"/>
          <w:szCs w:val="24"/>
          <w:highlight w:val="none"/>
          <w:lang w:val="en-US"/>
        </w:rPr>
        <w:t>；二是</w:t>
      </w:r>
      <w:r>
        <w:rPr>
          <w:rFonts w:hint="eastAsia" w:ascii="宋体" w:hAnsi="宋体" w:eastAsia="宋体" w:cs="宋体"/>
          <w:color w:val="000000"/>
          <w:kern w:val="0"/>
          <w:sz w:val="24"/>
          <w:szCs w:val="24"/>
          <w:highlight w:val="none"/>
          <w:lang w:val="en-US" w:eastAsia="zh-CN"/>
        </w:rPr>
        <w:t>加大项目跟进和后期使用指导力度</w:t>
      </w:r>
      <w:r>
        <w:rPr>
          <w:rFonts w:hint="eastAsia" w:ascii="宋体" w:hAnsi="宋体" w:eastAsia="宋体" w:cs="宋体"/>
          <w:color w:val="000000"/>
          <w:kern w:val="0"/>
          <w:sz w:val="24"/>
          <w:szCs w:val="24"/>
          <w:highlight w:val="none"/>
          <w:lang w:val="en-US"/>
        </w:rPr>
        <w:t>。困难重度残疾人家庭无障碍改造项目绩效自评情况：</w:t>
      </w:r>
      <w:r>
        <w:rPr>
          <w:rFonts w:hint="eastAsia" w:ascii="宋体" w:hAnsi="宋体" w:eastAsia="宋体" w:cs="宋体"/>
          <w:color w:val="000000"/>
          <w:kern w:val="0"/>
          <w:sz w:val="24"/>
          <w:szCs w:val="24"/>
          <w:highlight w:val="none"/>
          <w:lang w:val="en-US" w:eastAsia="zh-CN"/>
        </w:rPr>
        <w:t>较好</w:t>
      </w:r>
      <w:r>
        <w:rPr>
          <w:rFonts w:hint="eastAsia" w:ascii="宋体" w:hAnsi="宋体" w:eastAsia="宋体" w:cs="宋体"/>
          <w:color w:val="000000"/>
          <w:kern w:val="0"/>
          <w:sz w:val="24"/>
          <w:szCs w:val="24"/>
          <w:highlight w:val="none"/>
          <w:lang w:val="en-US"/>
        </w:rPr>
        <w:t>。</w:t>
      </w:r>
    </w:p>
    <w:p>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（该部分根据部门实际项目数添加，后附自评表，可以附件形式附后，并注意调整段落序号）</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both"/>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2023年残联部门在认真梳理各项目标任务的情况下，开展了部门整体绩效报告，全部目标任务都能按照既定目标完成，整体评价为良好。</w:t>
      </w:r>
    </w:p>
    <w:p>
      <w:pPr>
        <w:spacing w:before="100" w:beforeLines="0" w:after="100" w:afterLines="0"/>
        <w:jc w:val="both"/>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multilevel"/>
    <w:tmpl w:val="0053208E"/>
    <w:lvl w:ilvl="0" w:tentative="0">
      <w:start w:val="2"/>
      <w:numFmt w:val="chineseCounting"/>
      <w:suff w:val="nothing"/>
      <w:lvlText w:val="（%1）"/>
      <w:lvlJc w:val="left"/>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ZThiYjJiNmY2NWRhMTkyNDRhMWFjOGZhNGZlZTYifQ=="/>
  </w:docVars>
  <w:rsids>
    <w:rsidRoot w:val="00000000"/>
    <w:rsid w:val="25E70298"/>
    <w:rsid w:val="46E46EB2"/>
    <w:rsid w:val="5C2F26AC"/>
    <w:rsid w:val="5D6153A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cbb25f4c-c009-403e-b2af-b57939918dbb}">
  <ds:schemaRefs/>
</ds:datastoreItem>
</file>

<file path=customXml/itemProps2.xml><?xml version="1.0" encoding="utf-8"?>
<ds:datastoreItem xmlns:ds="http://schemas.openxmlformats.org/officeDocument/2006/customXml" ds:itemID="{fa40ff3f-16cc-4f07-85fb-d013c7a9ce19}">
  <ds:schemaRefs/>
</ds:datastoreItem>
</file>

<file path=customXml/itemProps3.xml><?xml version="1.0" encoding="utf-8"?>
<ds:datastoreItem xmlns:ds="http://schemas.openxmlformats.org/officeDocument/2006/customXml" ds:itemID="{179747a0-6026-4e47-9aa5-84a7f28f885d}">
  <ds:schemaRefs/>
</ds:datastoreItem>
</file>

<file path=customXml/itemProps4.xml><?xml version="1.0" encoding="utf-8"?>
<ds:datastoreItem xmlns:ds="http://schemas.openxmlformats.org/officeDocument/2006/customXml" ds:itemID="{42e8116a-95bc-4e29-858b-3f0f628cbe77}">
  <ds:schemaRefs/>
</ds:datastoreItem>
</file>

<file path=customXml/itemProps5.xml><?xml version="1.0" encoding="utf-8"?>
<ds:datastoreItem xmlns:ds="http://schemas.openxmlformats.org/officeDocument/2006/customXml" ds:itemID="{648f2dda-5fff-441a-ba4e-94d6a26df2ed}">
  <ds:schemaRefs/>
</ds:datastoreItem>
</file>

<file path=customXml/itemProps6.xml><?xml version="1.0" encoding="utf-8"?>
<ds:datastoreItem xmlns:ds="http://schemas.openxmlformats.org/officeDocument/2006/customXml" ds:itemID="{100e180b-80e0-40ab-8c47-8d5983409bf1}">
  <ds:schemaRefs/>
</ds:datastoreItem>
</file>

<file path=customXml/itemProps7.xml><?xml version="1.0" encoding="utf-8"?>
<ds:datastoreItem xmlns:ds="http://schemas.openxmlformats.org/officeDocument/2006/customXml" ds:itemID="{86a68f68-0958-43e9-bf99-e55cb733e488}">
  <ds:schemaRefs/>
</ds:datastoreItem>
</file>

<file path=customXml/itemProps8.xml><?xml version="1.0" encoding="utf-8"?>
<ds:datastoreItem xmlns:ds="http://schemas.openxmlformats.org/officeDocument/2006/customXml" ds:itemID="{339846fa-fca1-4960-b46c-71dc1d8eec00}">
  <ds:schemaRefs/>
</ds:datastoreItem>
</file>

<file path=customXml/itemProps9.xml><?xml version="1.0" encoding="utf-8"?>
<ds:datastoreItem xmlns:ds="http://schemas.openxmlformats.org/officeDocument/2006/customXml" ds:itemID="{dadd7c88-ce14-4a30-bff8-6c64329724d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7474</Words>
  <Characters>8559</Characters>
  <Lines>0</Lines>
  <Paragraphs>0</Paragraphs>
  <TotalTime>37</TotalTime>
  <ScaleCrop>false</ScaleCrop>
  <LinksUpToDate>false</LinksUpToDate>
  <CharactersWithSpaces>8575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2024-09-10T01:35:20Z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1710838FB6EC42D385CDCEACD46B9B1C_13</vt:lpwstr>
  </property>
</Properties>
</file>