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东乡族自治县民族师范学校附属小学部门决算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numPr>
          <w:ilvl w:val="0"/>
          <w:numId w:val="0"/>
        </w:num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实施小学义务教育，促进基础教育发展；</w:t>
      </w:r>
    </w:p>
    <w:p>
      <w:pPr>
        <w:spacing w:before="100" w:beforeLines="0" w:after="100" w:afterLines="0"/>
        <w:jc w:val="left"/>
        <w:rPr>
          <w:rFonts w:hint="eastAsia" w:ascii="宋体" w:hAnsi="宋体"/>
          <w:sz w:val="24"/>
          <w:szCs w:val="24"/>
          <w:lang w:val="zh-CN"/>
        </w:rPr>
      </w:pPr>
      <w:r>
        <w:rPr>
          <w:rFonts w:hint="eastAsia" w:ascii="宋体" w:hAnsi="宋体"/>
          <w:color w:val="auto"/>
          <w:sz w:val="24"/>
          <w:szCs w:val="24"/>
          <w:lang w:val="en-US" w:eastAsia="zh-CN"/>
        </w:rPr>
        <w:t>小学学历教育；学前教育。</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jc w:val="center"/>
        <w:rPr>
          <w:rFonts w:hint="eastAsia"/>
          <w:sz w:val="28"/>
          <w:szCs w:val="28"/>
          <w:lang w:val="en-US" w:eastAsia="zh-CN"/>
        </w:rPr>
      </w:pPr>
      <w:r>
        <w:rPr>
          <w:rFonts w:hint="eastAsia"/>
          <w:sz w:val="28"/>
          <w:szCs w:val="28"/>
          <w:lang w:val="en-US" w:eastAsia="zh-CN"/>
        </w:rPr>
        <w:t>师范附小属财政全额拨款事业单位，负责锁南八牙村、王家村、南湖湾易地搬迁内小学阶段适龄儿童入学。学校现有编制45人，均为事业编。实有人数45人，其中事业人员45人。</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(请插入具体报表,若无法插入,请标明见附件)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(若上述某个表为空表,请在表中备注：本部门没有相关数据,故本表无数据。)</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numPr>
          <w:ilvl w:val="0"/>
          <w:numId w:val="1"/>
        </w:num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收入支出决算总体情况说明</w:t>
      </w:r>
    </w:p>
    <w:p>
      <w:pPr>
        <w:spacing w:before="100" w:beforeLines="0" w:after="100" w:afterLines="0"/>
        <w:jc w:val="left"/>
        <w:rPr>
          <w:rFonts w:hint="default" w:ascii="宋体" w:hAnsi="宋体" w:eastAsia="宋体"/>
          <w:b/>
          <w:bCs/>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599.54万元。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万元,</w:t>
      </w:r>
      <w:r>
        <w:rPr>
          <w:rFonts w:hint="eastAsia" w:ascii="宋体" w:hAnsi="宋体"/>
          <w:color w:val="auto"/>
          <w:sz w:val="24"/>
          <w:szCs w:val="24"/>
          <w:lang w:val="en-US" w:eastAsia="zh-CN"/>
        </w:rPr>
        <w:t>100</w:t>
      </w:r>
      <w:r>
        <w:rPr>
          <w:rFonts w:hint="eastAsia" w:ascii="宋体" w:hAnsi="宋体"/>
          <w:color w:val="auto"/>
          <w:sz w:val="24"/>
          <w:szCs w:val="24"/>
          <w:lang w:val="zh-CN"/>
        </w:rPr>
        <w:t>%,</w:t>
      </w:r>
      <w:r>
        <w:rPr>
          <w:rFonts w:hint="eastAsia" w:ascii="宋体" w:hAnsi="宋体"/>
          <w:color w:val="FF0000"/>
          <w:sz w:val="24"/>
          <w:szCs w:val="24"/>
          <w:lang w:val="zh-CN"/>
        </w:rPr>
        <w:t>主要原因是</w:t>
      </w:r>
      <w:bookmarkStart w:id="0" w:name="OLE_LINK1"/>
      <w:r>
        <w:rPr>
          <w:rFonts w:hint="eastAsia" w:ascii="宋体" w:hAnsi="宋体"/>
          <w:color w:val="FF0000"/>
          <w:sz w:val="24"/>
          <w:szCs w:val="24"/>
          <w:lang w:val="en-US" w:eastAsia="zh-CN"/>
        </w:rPr>
        <w:t>新增划拨学校</w:t>
      </w:r>
      <w:bookmarkEnd w:id="0"/>
    </w:p>
    <w:p>
      <w:pPr>
        <w:spacing w:before="100" w:beforeLines="0" w:after="100" w:afterLines="0"/>
        <w:jc w:val="left"/>
        <w:rPr>
          <w:rFonts w:hint="eastAsia" w:ascii="宋体" w:hAnsi="宋体"/>
          <w:b/>
          <w:bCs/>
          <w:color w:val="auto"/>
          <w:sz w:val="24"/>
          <w:szCs w:val="24"/>
          <w:lang w:val="zh-CN" w:eastAsia="zh-CN"/>
        </w:rPr>
      </w:pPr>
      <w:r>
        <w:drawing>
          <wp:inline distT="0" distB="0" distL="114300" distR="114300">
            <wp:extent cx="5473065" cy="2912745"/>
            <wp:effectExtent l="0" t="0" r="13335" b="1905"/>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pic:cNvPicPr>
                  </pic:nvPicPr>
                  <pic:blipFill>
                    <a:blip r:embed="rId4"/>
                    <a:stretch>
                      <a:fillRect/>
                    </a:stretch>
                  </pic:blipFill>
                  <pic:spPr>
                    <a:xfrm>
                      <a:off x="0" y="0"/>
                      <a:ext cx="5473065" cy="2912745"/>
                    </a:xfrm>
                    <a:prstGeom prst="rect">
                      <a:avLst/>
                    </a:prstGeom>
                    <a:noFill/>
                    <a:ln>
                      <a:noFill/>
                    </a:ln>
                  </pic:spPr>
                </pic:pic>
              </a:graphicData>
            </a:graphic>
          </wp:inline>
        </w:drawing>
      </w: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2023年度收入合计599.54万元,其中：财政拨款收入599.54万元,占100.00%；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pPr>
        <w:spacing w:before="100" w:beforeLines="0" w:after="100" w:afterLines="0"/>
        <w:jc w:val="left"/>
        <w:rPr>
          <w:rFonts w:hint="eastAsia" w:ascii="宋体" w:hAnsi="宋体"/>
          <w:b/>
          <w:bCs/>
          <w:color w:val="auto"/>
          <w:sz w:val="24"/>
          <w:szCs w:val="24"/>
          <w:lang w:val="zh-CN" w:eastAsia="zh-CN"/>
        </w:rPr>
      </w:pPr>
      <w:r>
        <w:drawing>
          <wp:inline distT="0" distB="0" distL="114300" distR="114300">
            <wp:extent cx="5473065" cy="2912745"/>
            <wp:effectExtent l="0" t="0" r="13335" b="1905"/>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pic:cNvPicPr>
                  </pic:nvPicPr>
                  <pic:blipFill>
                    <a:blip r:embed="rId4"/>
                    <a:stretch>
                      <a:fillRect/>
                    </a:stretch>
                  </pic:blipFill>
                  <pic:spPr>
                    <a:xfrm>
                      <a:off x="0" y="0"/>
                      <a:ext cx="5473065" cy="2912745"/>
                    </a:xfrm>
                    <a:prstGeom prst="rect">
                      <a:avLst/>
                    </a:prstGeom>
                    <a:noFill/>
                    <a:ln>
                      <a:noFill/>
                    </a:ln>
                  </pic:spPr>
                </pic:pic>
              </a:graphicData>
            </a:graphic>
          </wp:inline>
        </w:drawing>
      </w: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2023年度支出合计599.54万元,其中：基本支出495.16万元,占82.59%；项目支出104.37万元,占17.41%；</w:t>
      </w:r>
      <w:r>
        <w:drawing>
          <wp:inline distT="0" distB="0" distL="114300" distR="114300">
            <wp:extent cx="5473065" cy="2912745"/>
            <wp:effectExtent l="0" t="0" r="13335" b="1905"/>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spect="1"/>
                    </pic:cNvPicPr>
                  </pic:nvPicPr>
                  <pic:blipFill>
                    <a:blip r:embed="rId4"/>
                    <a:stretch>
                      <a:fillRect/>
                    </a:stretch>
                  </pic:blipFill>
                  <pic:spPr>
                    <a:xfrm>
                      <a:off x="0" y="0"/>
                      <a:ext cx="5473065" cy="2912745"/>
                    </a:xfrm>
                    <a:prstGeom prst="rect">
                      <a:avLst/>
                    </a:prstGeom>
                    <a:noFill/>
                    <a:ln>
                      <a:noFill/>
                    </a:ln>
                  </pic:spPr>
                </pic:pic>
              </a:graphicData>
            </a:graphic>
          </wp:inline>
        </w:drawing>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599.54万元。与</w:t>
      </w:r>
      <w:r>
        <w:rPr>
          <w:rFonts w:hint="eastAsia" w:ascii="宋体" w:hAnsi="宋体"/>
          <w:color w:val="auto"/>
          <w:sz w:val="24"/>
          <w:szCs w:val="24"/>
          <w:lang w:val="en-US"/>
        </w:rPr>
        <w:t>上</w:t>
      </w:r>
      <w:r>
        <w:rPr>
          <w:rFonts w:hint="eastAsia" w:ascii="宋体" w:hAnsi="宋体"/>
          <w:color w:val="auto"/>
          <w:sz w:val="24"/>
          <w:szCs w:val="24"/>
          <w:lang w:val="zh-CN"/>
        </w:rPr>
        <w:t>年相比,各万元,</w:t>
      </w:r>
      <w:r>
        <w:rPr>
          <w:rFonts w:hint="eastAsia" w:ascii="宋体" w:hAnsi="宋体"/>
          <w:color w:val="auto"/>
          <w:sz w:val="24"/>
          <w:szCs w:val="24"/>
          <w:lang w:val="en-US" w:eastAsia="zh-CN"/>
        </w:rPr>
        <w:t>增加100</w:t>
      </w:r>
      <w:r>
        <w:rPr>
          <w:rFonts w:hint="eastAsia" w:ascii="宋体" w:hAnsi="宋体"/>
          <w:color w:val="auto"/>
          <w:sz w:val="24"/>
          <w:szCs w:val="24"/>
          <w:lang w:val="zh-CN"/>
        </w:rPr>
        <w:t>%。</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新增划拨学校</w:t>
      </w:r>
      <w:r>
        <w:rPr>
          <w:rFonts w:hint="eastAsia" w:ascii="宋体" w:hAnsi="宋体"/>
          <w:color w:val="FF0000"/>
          <w:sz w:val="24"/>
          <w:szCs w:val="24"/>
          <w:lang w:val="zh-CN"/>
        </w:rPr>
        <w:t>。</w:t>
      </w:r>
      <w:r>
        <w:drawing>
          <wp:inline distT="0" distB="0" distL="114300" distR="114300">
            <wp:extent cx="5473065" cy="2912745"/>
            <wp:effectExtent l="0" t="0" r="13335" b="1905"/>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spect="1"/>
                    </pic:cNvPicPr>
                  </pic:nvPicPr>
                  <pic:blipFill>
                    <a:blip r:embed="rId4"/>
                    <a:stretch>
                      <a:fillRect/>
                    </a:stretch>
                  </pic:blipFill>
                  <pic:spPr>
                    <a:xfrm>
                      <a:off x="0" y="0"/>
                      <a:ext cx="5473065" cy="2912745"/>
                    </a:xfrm>
                    <a:prstGeom prst="rect">
                      <a:avLst/>
                    </a:prstGeom>
                    <a:noFill/>
                    <a:ln>
                      <a:noFill/>
                    </a:ln>
                  </pic:spPr>
                </pic:pic>
              </a:graphicData>
            </a:graphic>
          </wp:inline>
        </w:drawing>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2023年度一般公共预算财政拨款支出599.54万元,较上年决算数万元,</w:t>
      </w:r>
      <w:r>
        <w:rPr>
          <w:rFonts w:hint="eastAsia" w:ascii="宋体" w:hAnsi="宋体"/>
          <w:color w:val="auto"/>
          <w:sz w:val="24"/>
          <w:szCs w:val="24"/>
          <w:lang w:val="en-US" w:eastAsia="zh-CN"/>
        </w:rPr>
        <w:t>增加100</w:t>
      </w:r>
      <w:r>
        <w:rPr>
          <w:rFonts w:hint="eastAsia" w:ascii="宋体" w:hAnsi="宋体"/>
          <w:color w:val="auto"/>
          <w:sz w:val="24"/>
          <w:szCs w:val="24"/>
          <w:lang w:val="zh-CN"/>
        </w:rPr>
        <w:t>%。</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新增划拨学校</w:t>
      </w:r>
      <w:r>
        <w:rPr>
          <w:rFonts w:hint="eastAsia" w:ascii="宋体" w:hAnsi="宋体"/>
          <w:color w:val="FF0000"/>
          <w:sz w:val="24"/>
          <w:szCs w:val="24"/>
          <w:lang w:val="zh-CN"/>
        </w:rPr>
        <w:t>。</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599.54万元，主要用于以下方面：教育支出462.36万元,占77.12%；社会保障和就业支出73.68万元,占12.29%；卫生健康支出27.96万元,占4.66%；住房保障支出35.54万元,占5.93%；</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599.54万元,支出决算为599.54万元,完成年初预算的100.0%。其中：</w:t>
      </w:r>
      <w:r>
        <w:drawing>
          <wp:inline distT="0" distB="0" distL="114300" distR="114300">
            <wp:extent cx="5473065" cy="2912745"/>
            <wp:effectExtent l="0" t="0" r="13335" b="1905"/>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pic:cNvPicPr>
                      <a:picLocks noChangeAspect="1"/>
                    </pic:cNvPicPr>
                  </pic:nvPicPr>
                  <pic:blipFill>
                    <a:blip r:embed="rId4"/>
                    <a:stretch>
                      <a:fillRect/>
                    </a:stretch>
                  </pic:blipFill>
                  <pic:spPr>
                    <a:xfrm>
                      <a:off x="0" y="0"/>
                      <a:ext cx="5473065" cy="2912745"/>
                    </a:xfrm>
                    <a:prstGeom prst="rect">
                      <a:avLst/>
                    </a:prstGeom>
                    <a:noFill/>
                    <a:ln>
                      <a:noFill/>
                    </a:ln>
                  </pic:spPr>
                </pic:pic>
              </a:graphicData>
            </a:graphic>
          </wp:inline>
        </w:drawing>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2023年度一般公共预算财政拨款基本支出495.16万元。其中：</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495.16万元,较上年决算数万元,</w:t>
      </w:r>
      <w:r>
        <w:rPr>
          <w:rFonts w:hint="eastAsia" w:ascii="宋体" w:hAnsi="宋体"/>
          <w:color w:val="auto"/>
          <w:sz w:val="24"/>
          <w:szCs w:val="24"/>
          <w:lang w:val="en-US" w:eastAsia="zh-CN"/>
        </w:rPr>
        <w:t>增加100</w:t>
      </w:r>
      <w:r>
        <w:rPr>
          <w:rFonts w:hint="eastAsia" w:ascii="宋体" w:hAnsi="宋体"/>
          <w:color w:val="auto"/>
          <w:sz w:val="24"/>
          <w:szCs w:val="24"/>
          <w:lang w:val="zh-CN"/>
        </w:rPr>
        <w:t>%,</w:t>
      </w:r>
      <w:r>
        <w:rPr>
          <w:rFonts w:hint="eastAsia" w:ascii="宋体" w:hAnsi="宋体"/>
          <w:color w:val="FF0000"/>
          <w:sz w:val="24"/>
          <w:szCs w:val="24"/>
          <w:lang w:val="zh-CN"/>
        </w:rPr>
        <w:t>主要原因是</w:t>
      </w:r>
      <w:bookmarkStart w:id="1" w:name="OLE_LINK3"/>
      <w:r>
        <w:rPr>
          <w:rFonts w:hint="eastAsia" w:ascii="宋体" w:hAnsi="宋体"/>
          <w:color w:val="FF0000"/>
          <w:sz w:val="24"/>
          <w:szCs w:val="24"/>
          <w:lang w:val="en-US" w:eastAsia="zh-CN"/>
        </w:rPr>
        <w:t>新增划拨学校</w:t>
      </w:r>
      <w:bookmarkEnd w:id="1"/>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w:t>
      </w:r>
      <w:r>
        <w:rPr>
          <w:rFonts w:hint="eastAsia" w:ascii="宋体" w:hAnsi="宋体"/>
          <w:color w:val="FF0000"/>
          <w:sz w:val="24"/>
          <w:szCs w:val="24"/>
          <w:lang w:val="en-US" w:eastAsia="zh-CN"/>
        </w:rPr>
        <w:t>3614259.5</w:t>
      </w:r>
      <w:bookmarkStart w:id="2" w:name="OLE_LINK2"/>
      <w:r>
        <w:rPr>
          <w:rFonts w:hint="eastAsia" w:ascii="宋体" w:hAnsi="宋体"/>
          <w:color w:val="FF0000"/>
          <w:sz w:val="24"/>
          <w:szCs w:val="24"/>
          <w:lang w:val="zh-CN"/>
        </w:rPr>
        <w:t>社会保障缴费</w:t>
      </w:r>
      <w:r>
        <w:rPr>
          <w:rFonts w:hint="eastAsia" w:ascii="宋体" w:hAnsi="宋体"/>
          <w:color w:val="FF0000"/>
          <w:sz w:val="24"/>
          <w:szCs w:val="24"/>
          <w:lang w:val="en-US" w:eastAsia="zh-CN"/>
        </w:rPr>
        <w:t>医疗</w:t>
      </w:r>
      <w:bookmarkEnd w:id="2"/>
      <w:r>
        <w:rPr>
          <w:rFonts w:hint="eastAsia" w:ascii="宋体" w:hAnsi="宋体"/>
          <w:color w:val="FF0000"/>
          <w:sz w:val="24"/>
          <w:szCs w:val="24"/>
          <w:lang w:val="en-US" w:eastAsia="zh-CN"/>
        </w:rPr>
        <w:t>279587.34</w:t>
      </w:r>
      <w:r>
        <w:rPr>
          <w:rFonts w:hint="eastAsia" w:ascii="宋体" w:hAnsi="宋体"/>
          <w:color w:val="FF0000"/>
          <w:sz w:val="24"/>
          <w:szCs w:val="24"/>
          <w:lang w:val="zh-CN"/>
        </w:rPr>
        <w:t>社会保障缴费</w:t>
      </w:r>
      <w:r>
        <w:rPr>
          <w:rFonts w:hint="eastAsia" w:ascii="宋体" w:hAnsi="宋体"/>
          <w:color w:val="FF0000"/>
          <w:sz w:val="24"/>
          <w:szCs w:val="24"/>
          <w:lang w:val="en-US" w:eastAsia="zh-CN"/>
        </w:rPr>
        <w:t>养老730623.64</w:t>
      </w:r>
      <w:r>
        <w:rPr>
          <w:rFonts w:hint="eastAsia" w:ascii="宋体" w:hAnsi="宋体"/>
          <w:color w:val="FF0000"/>
          <w:sz w:val="24"/>
          <w:szCs w:val="24"/>
          <w:lang w:val="zh-CN"/>
        </w:rPr>
        <w:t>社会保障缴费</w:t>
      </w:r>
      <w:r>
        <w:rPr>
          <w:rFonts w:hint="eastAsia" w:ascii="宋体" w:hAnsi="宋体"/>
          <w:color w:val="FF0000"/>
          <w:sz w:val="24"/>
          <w:szCs w:val="24"/>
          <w:lang w:val="en-US" w:eastAsia="zh-CN"/>
        </w:rPr>
        <w:t>工伤6141.96住房保障34413.64）</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0.00万元,较上年决算数万元,%,</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新增划拨学校无支出公用经费</w:t>
      </w:r>
      <w:r>
        <w:rPr>
          <w:rFonts w:hint="eastAsia" w:ascii="宋体" w:hAnsi="宋体"/>
          <w:color w:val="auto"/>
          <w:sz w:val="24"/>
          <w:szCs w:val="24"/>
          <w:lang w:val="zh-CN"/>
        </w:rPr>
        <w:t>。公用经费用途</w:t>
      </w:r>
      <w:r>
        <w:rPr>
          <w:rFonts w:hint="eastAsia" w:ascii="宋体" w:hAnsi="宋体"/>
          <w:color w:val="auto"/>
          <w:sz w:val="24"/>
          <w:szCs w:val="24"/>
          <w:lang w:val="en-US" w:eastAsia="zh-CN"/>
        </w:rPr>
        <w:t>无</w:t>
      </w:r>
      <w:r>
        <w:rPr>
          <w:rFonts w:hint="eastAsia" w:ascii="宋体" w:hAnsi="宋体"/>
          <w:color w:val="FF0000"/>
          <w:sz w:val="24"/>
          <w:szCs w:val="24"/>
          <w:lang w:val="zh-CN"/>
        </w:rPr>
        <w:t>。</w:t>
      </w:r>
      <w:r>
        <w:drawing>
          <wp:inline distT="0" distB="0" distL="114300" distR="114300">
            <wp:extent cx="5480050" cy="1435735"/>
            <wp:effectExtent l="0" t="0" r="6350" b="12065"/>
            <wp:docPr id="354"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49"/>
                    <pic:cNvPicPr>
                      <a:picLocks noChangeAspect="1"/>
                    </pic:cNvPicPr>
                  </pic:nvPicPr>
                  <pic:blipFill>
                    <a:blip r:embed="rId5"/>
                    <a:stretch>
                      <a:fillRect/>
                    </a:stretch>
                  </pic:blipFill>
                  <pic:spPr>
                    <a:xfrm>
                      <a:off x="0" y="0"/>
                      <a:ext cx="5480050" cy="1435735"/>
                    </a:xfrm>
                    <a:prstGeom prst="rect">
                      <a:avLst/>
                    </a:prstGeom>
                    <a:noFill/>
                    <a:ln>
                      <a:noFill/>
                    </a:ln>
                  </pic:spPr>
                </pic:pic>
              </a:graphicData>
            </a:graphic>
          </wp:inline>
        </w:drawing>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2023年度政府性基金预算财政拨款年初结转和结余0.00万元,本年收入</w:t>
      </w:r>
      <w:r>
        <w:rPr>
          <w:rFonts w:hint="eastAsia" w:ascii="宋体" w:hAnsi="宋体"/>
          <w:color w:val="auto"/>
          <w:sz w:val="24"/>
          <w:szCs w:val="24"/>
          <w:lang w:val="en-US" w:eastAsia="zh-CN"/>
        </w:rPr>
        <w:t>599.5368</w:t>
      </w:r>
      <w:r>
        <w:rPr>
          <w:rFonts w:hint="eastAsia" w:ascii="宋体" w:hAnsi="宋体"/>
          <w:color w:val="auto"/>
          <w:sz w:val="24"/>
          <w:szCs w:val="24"/>
          <w:lang w:val="zh-CN"/>
        </w:rPr>
        <w:t>万元,本年支出</w:t>
      </w:r>
      <w:bookmarkStart w:id="3" w:name="OLE_LINK4"/>
      <w:r>
        <w:rPr>
          <w:rFonts w:hint="eastAsia" w:ascii="宋体" w:hAnsi="宋体"/>
          <w:color w:val="auto"/>
          <w:sz w:val="24"/>
          <w:szCs w:val="24"/>
          <w:lang w:val="en-US" w:eastAsia="zh-CN"/>
        </w:rPr>
        <w:t>599.5368</w:t>
      </w:r>
      <w:bookmarkEnd w:id="3"/>
      <w:r>
        <w:rPr>
          <w:rFonts w:hint="eastAsia" w:ascii="宋体" w:hAnsi="宋体"/>
          <w:color w:val="auto"/>
          <w:sz w:val="24"/>
          <w:szCs w:val="24"/>
          <w:lang w:val="zh-CN"/>
        </w:rPr>
        <w:t>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r>
        <w:rPr>
          <w:rFonts w:hint="eastAsia" w:ascii="宋体" w:hAnsi="宋体"/>
          <w:color w:val="FF0000"/>
          <w:sz w:val="24"/>
          <w:szCs w:val="24"/>
          <w:lang w:val="zh-CN"/>
        </w:rPr>
        <w:t>支出具体情况如下</w:t>
      </w:r>
      <w:r>
        <w:rPr>
          <w:rFonts w:hint="eastAsia" w:ascii="宋体" w:hAnsi="宋体"/>
          <w:b/>
          <w:color w:val="auto"/>
          <w:sz w:val="24"/>
          <w:szCs w:val="24"/>
          <w:lang w:val="zh-CN"/>
        </w:rPr>
        <w:t>教育支</w:t>
      </w:r>
      <w:r>
        <w:rPr>
          <w:rFonts w:hint="eastAsia" w:ascii="宋体" w:hAnsi="宋体"/>
          <w:color w:val="auto"/>
          <w:sz w:val="24"/>
          <w:szCs w:val="24"/>
          <w:lang w:val="en-US" w:eastAsia="zh-CN"/>
        </w:rPr>
        <w:t>4333.916</w:t>
      </w:r>
      <w:r>
        <w:rPr>
          <w:rFonts w:hint="eastAsia" w:ascii="宋体" w:hAnsi="宋体"/>
          <w:color w:val="auto"/>
          <w:sz w:val="24"/>
          <w:szCs w:val="24"/>
          <w:lang w:val="zh-CN"/>
        </w:rPr>
        <w:t>万元，</w:t>
      </w:r>
      <w:r>
        <w:rPr>
          <w:rFonts w:hint="eastAsia" w:ascii="宋体" w:hAnsi="宋体"/>
          <w:b/>
          <w:color w:val="auto"/>
          <w:sz w:val="24"/>
          <w:szCs w:val="24"/>
          <w:lang w:val="zh-CN"/>
        </w:rPr>
        <w:t>社会保障和就业支出</w:t>
      </w:r>
      <w:r>
        <w:rPr>
          <w:rFonts w:hint="eastAsia" w:ascii="宋体" w:hAnsi="宋体"/>
          <w:color w:val="auto"/>
          <w:sz w:val="24"/>
          <w:szCs w:val="24"/>
          <w:lang w:val="en-US" w:eastAsia="zh-CN"/>
        </w:rPr>
        <w:t>73.62</w:t>
      </w:r>
      <w:r>
        <w:rPr>
          <w:rFonts w:hint="eastAsia" w:ascii="宋体" w:hAnsi="宋体"/>
          <w:color w:val="auto"/>
          <w:sz w:val="24"/>
          <w:szCs w:val="24"/>
          <w:lang w:val="zh-CN"/>
        </w:rPr>
        <w:t>万元，</w:t>
      </w:r>
      <w:r>
        <w:rPr>
          <w:rFonts w:hint="eastAsia" w:ascii="宋体" w:hAnsi="宋体"/>
          <w:b/>
          <w:color w:val="auto"/>
          <w:sz w:val="24"/>
          <w:szCs w:val="24"/>
          <w:lang w:val="zh-CN"/>
        </w:rPr>
        <w:t>卫生健康支出</w:t>
      </w:r>
      <w:r>
        <w:rPr>
          <w:rFonts w:hint="eastAsia" w:ascii="宋体" w:hAnsi="宋体"/>
          <w:color w:val="auto"/>
          <w:sz w:val="24"/>
          <w:szCs w:val="24"/>
          <w:lang w:val="en-US" w:eastAsia="zh-CN"/>
        </w:rPr>
        <w:t>27.987</w:t>
      </w:r>
      <w:r>
        <w:rPr>
          <w:rFonts w:hint="eastAsia" w:ascii="宋体" w:hAnsi="宋体"/>
          <w:color w:val="auto"/>
          <w:sz w:val="24"/>
          <w:szCs w:val="24"/>
          <w:lang w:val="zh-CN"/>
        </w:rPr>
        <w:t>万元,</w:t>
      </w:r>
      <w:r>
        <w:rPr>
          <w:rFonts w:hint="eastAsia" w:ascii="宋体" w:hAnsi="宋体"/>
          <w:b/>
          <w:color w:val="auto"/>
          <w:sz w:val="24"/>
          <w:szCs w:val="24"/>
          <w:lang w:val="zh-CN"/>
        </w:rPr>
        <w:t>住房保障支出</w:t>
      </w:r>
      <w:r>
        <w:rPr>
          <w:rFonts w:hint="eastAsia" w:ascii="宋体" w:hAnsi="宋体"/>
          <w:color w:val="auto"/>
          <w:sz w:val="24"/>
          <w:szCs w:val="24"/>
          <w:lang w:val="en-US" w:eastAsia="zh-CN"/>
        </w:rPr>
        <w:t>32.1024</w:t>
      </w:r>
      <w:r>
        <w:rPr>
          <w:rFonts w:hint="eastAsia" w:ascii="宋体" w:hAnsi="宋体"/>
          <w:color w:val="auto"/>
          <w:sz w:val="24"/>
          <w:szCs w:val="24"/>
          <w:lang w:val="zh-CN"/>
        </w:rPr>
        <w:t>万元</w:t>
      </w:r>
      <w:r>
        <w:rPr>
          <w:rFonts w:hint="eastAsia" w:ascii="宋体" w:hAnsi="宋体"/>
          <w:color w:val="FF0000"/>
          <w:sz w:val="24"/>
          <w:szCs w:val="24"/>
          <w:lang w:val="en-US" w:eastAsia="zh-CN"/>
        </w:rPr>
        <w:t>。</w:t>
      </w:r>
      <w:r>
        <w:drawing>
          <wp:inline distT="0" distB="0" distL="114300" distR="114300">
            <wp:extent cx="5480050" cy="2697480"/>
            <wp:effectExtent l="0" t="0" r="6350" b="7620"/>
            <wp:docPr id="355"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0"/>
                    <pic:cNvPicPr>
                      <a:picLocks noChangeAspect="1"/>
                    </pic:cNvPicPr>
                  </pic:nvPicPr>
                  <pic:blipFill>
                    <a:blip r:embed="rId5"/>
                    <a:stretch>
                      <a:fillRect/>
                    </a:stretch>
                  </pic:blipFill>
                  <pic:spPr>
                    <a:xfrm>
                      <a:off x="0" y="0"/>
                      <a:ext cx="5480050" cy="2697480"/>
                    </a:xfrm>
                    <a:prstGeom prst="rect">
                      <a:avLst/>
                    </a:prstGeom>
                    <a:noFill/>
                    <a:ln>
                      <a:noFill/>
                    </a:ln>
                  </pic:spPr>
                </pic:pic>
              </a:graphicData>
            </a:graphic>
          </wp:inline>
        </w:drawing>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r>
        <w:rPr>
          <w:rFonts w:hint="eastAsia" w:ascii="宋体" w:hAnsi="宋体"/>
          <w:color w:val="FF0000"/>
          <w:sz w:val="24"/>
          <w:szCs w:val="24"/>
          <w:lang w:val="zh-CN"/>
        </w:rPr>
        <w:t>主要用于……(由部门根据实际情况补充)。</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我单位属于…,财政未保障我单位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bookmarkStart w:id="4" w:name="_GoBack"/>
      <w:bookmarkEnd w:id="4"/>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(部分单位无机关运行经费支出的,说明如下类似内容：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我单位2023年度无机关运行相关经费。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2023年度本部门机关运行经费支出0.00万元,机关运行经费</w:t>
      </w:r>
      <w:r>
        <w:rPr>
          <w:rFonts w:hint="eastAsia" w:ascii="宋体" w:hAnsi="宋体"/>
          <w:color w:val="FF0000"/>
          <w:sz w:val="24"/>
          <w:szCs w:val="24"/>
          <w:lang w:val="zh-CN"/>
        </w:rPr>
        <w:t>主要用于开支......(具体开支情况的经济科目进行说明)。</w:t>
      </w:r>
      <w:r>
        <w:rPr>
          <w:rFonts w:hint="eastAsia" w:ascii="宋体" w:hAnsi="宋体"/>
          <w:color w:val="auto"/>
          <w:sz w:val="24"/>
          <w:szCs w:val="24"/>
          <w:lang w:val="zh-CN"/>
        </w:rPr>
        <w:t>机关运行经费较上年决算数万元,%,</w:t>
      </w:r>
      <w:r>
        <w:rPr>
          <w:rFonts w:hint="eastAsia" w:ascii="宋体" w:hAnsi="宋体"/>
          <w:color w:val="FF0000"/>
          <w:sz w:val="24"/>
          <w:szCs w:val="24"/>
          <w:lang w:val="zh-CN"/>
        </w:rPr>
        <w:t>主要原因是办公设施设备购置经费增加(减少)/资产运行维护支出增加(减少)/信息系统运行维护支出增加(减少)/人员编制数量增加(减少)/落实过紧日子要求压减XX支出/......等，（具体增减原因由部门根据实际情况填列补充)。</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本年度会议费支出0.00万元,较上年决算数万元,%,</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zh-CN"/>
        </w:rPr>
        <w:t>本年度培训费支出0.00万元,较上年决算数万元,%,</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(部分单位无政府采购支出的,说明如下类似内容：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我单位2023年度无政府采购相关经费。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截至2023年12月31日,本部门共有车辆辆,其中,副部(省)级及以上领导用车辆、主要领导干部用车辆、机要通信用车辆、应急保障用车辆、执法执勤用车辆,特种专业技术用车辆,离退休干部用车辆,其他用车辆,其他用车</w:t>
      </w:r>
      <w:r>
        <w:rPr>
          <w:rFonts w:hint="eastAsia" w:ascii="宋体" w:hAnsi="宋体"/>
          <w:color w:val="FF0000"/>
          <w:sz w:val="24"/>
          <w:szCs w:val="24"/>
          <w:lang w:val="zh-CN"/>
        </w:rPr>
        <w:t>主要是用于……(由部门根据实际情况补充原因)。</w:t>
      </w:r>
      <w:r>
        <w:rPr>
          <w:rFonts w:hint="eastAsia" w:ascii="宋体" w:hAnsi="宋体"/>
          <w:color w:val="auto"/>
          <w:sz w:val="24"/>
          <w:szCs w:val="24"/>
          <w:lang w:val="zh-CN"/>
        </w:rPr>
        <w:t>单价100万元(含)以上设备台(套)。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(若单位未开展绩效评价工作,请在此项下注明本单位未开展预算绩效管理,若有附件,请插入附件。)</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个,二级项目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FF0000"/>
          <w:kern w:val="0"/>
          <w:sz w:val="24"/>
          <w:szCs w:val="24"/>
          <w:lang w:val="en-US"/>
        </w:rPr>
        <w:t>……(请对绩效评价情况进行简要说明)。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eastAsia="宋体" w:cs="宋体"/>
          <w:color w:val="FF0000"/>
          <w:kern w:val="0"/>
          <w:sz w:val="24"/>
          <w:szCs w:val="24"/>
          <w:highlight w:val="none"/>
          <w:lang w:val="en-US"/>
        </w:rPr>
        <w:t>XXX、XXX</w:t>
      </w:r>
      <w:r>
        <w:rPr>
          <w:rFonts w:hint="eastAsia" w:ascii="宋体" w:hAnsi="宋体" w:eastAsia="宋体" w:cs="宋体"/>
          <w:color w:val="000000"/>
          <w:kern w:val="0"/>
          <w:sz w:val="24"/>
          <w:szCs w:val="24"/>
          <w:highlight w:val="none"/>
          <w:lang w:val="en-US"/>
        </w:rPr>
        <w:t>等</w:t>
      </w:r>
      <w:r>
        <w:rPr>
          <w:rFonts w:hint="eastAsia" w:ascii="宋体" w:hAnsi="宋体" w:eastAsia="宋体" w:cs="宋体"/>
          <w:color w:val="FF0000"/>
          <w:kern w:val="0"/>
          <w:sz w:val="24"/>
          <w:szCs w:val="24"/>
          <w:highlight w:val="none"/>
          <w:lang w:val="en-US"/>
        </w:rPr>
        <w:t>XX</w:t>
      </w:r>
      <w:r>
        <w:rPr>
          <w:rFonts w:hint="eastAsia" w:ascii="宋体" w:hAnsi="宋体" w:eastAsia="宋体" w:cs="宋体"/>
          <w:color w:val="000000"/>
          <w:kern w:val="0"/>
          <w:sz w:val="24"/>
          <w:szCs w:val="24"/>
          <w:highlight w:val="none"/>
          <w:lang w:val="en-US"/>
        </w:rPr>
        <w:t>个项目绩效自评结果。</w:t>
      </w:r>
    </w:p>
    <w:p>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（该部分根据部门实际项目数添加，后附自评表，可以附件形式附后，并注意调整段落序号）</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zh-CN"/>
        </w:rPr>
        <w:t>主管部门需随决算公开部门评价(含委托第三方对部门政策或项目开展重点绩效评价的)报告或案例,可以附件形式附后。</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DC722DA7"/>
    <w:multiLevelType w:val="singleLevel"/>
    <w:tmpl w:val="DC722DA7"/>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DdmMjI1NTEwNjcwMTQ4NjAwYzExNGM1ZWEzMzYifQ=="/>
  </w:docVars>
  <w:rsids>
    <w:rsidRoot w:val="00000000"/>
    <w:rsid w:val="0C6C4AE1"/>
    <w:rsid w:val="6536009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13dbf222-37d6-47be-869f-8eb32a1bd66b}">
  <ds:schemaRefs/>
</ds:datastoreItem>
</file>

<file path=customXml/itemProps2.xml><?xml version="1.0" encoding="utf-8"?>
<ds:datastoreItem xmlns:ds="http://schemas.openxmlformats.org/officeDocument/2006/customXml" ds:itemID="{7ff01d2d-ac50-4b5a-94ee-852cd6f9a11e}">
  <ds:schemaRefs/>
</ds:datastoreItem>
</file>

<file path=customXml/itemProps3.xml><?xml version="1.0" encoding="utf-8"?>
<ds:datastoreItem xmlns:ds="http://schemas.openxmlformats.org/officeDocument/2006/customXml" ds:itemID="{5a922576-23f4-46a9-b495-e79ef6975a67}">
  <ds:schemaRefs/>
</ds:datastoreItem>
</file>

<file path=customXml/itemProps4.xml><?xml version="1.0" encoding="utf-8"?>
<ds:datastoreItem xmlns:ds="http://schemas.openxmlformats.org/officeDocument/2006/customXml" ds:itemID="{7a705c36-9c6c-4a8f-b823-21f74691a878}">
  <ds:schemaRefs/>
</ds:datastoreItem>
</file>

<file path=customXml/itemProps5.xml><?xml version="1.0" encoding="utf-8"?>
<ds:datastoreItem xmlns:ds="http://schemas.openxmlformats.org/officeDocument/2006/customXml" ds:itemID="{72c6d92d-093d-4e69-8b5c-15720e8622db}">
  <ds:schemaRefs/>
</ds:datastoreItem>
</file>

<file path=customXml/itemProps6.xml><?xml version="1.0" encoding="utf-8"?>
<ds:datastoreItem xmlns:ds="http://schemas.openxmlformats.org/officeDocument/2006/customXml" ds:itemID="{da65c6a3-df19-4964-9e32-deaec1c84243}">
  <ds:schemaRefs/>
</ds:datastoreItem>
</file>

<file path=customXml/itemProps7.xml><?xml version="1.0" encoding="utf-8"?>
<ds:datastoreItem xmlns:ds="http://schemas.openxmlformats.org/officeDocument/2006/customXml" ds:itemID="{ab56da6a-ea4e-49ce-a855-1b471d5054eb}">
  <ds:schemaRefs/>
</ds:datastoreItem>
</file>

<file path=customXml/itemProps8.xml><?xml version="1.0" encoding="utf-8"?>
<ds:datastoreItem xmlns:ds="http://schemas.openxmlformats.org/officeDocument/2006/customXml" ds:itemID="{ea49eaa9-b044-4ef6-b3a0-dfd216f96880}">
  <ds:schemaRefs/>
</ds:datastoreItem>
</file>

<file path=customXml/itemProps9.xml><?xml version="1.0" encoding="utf-8"?>
<ds:datastoreItem xmlns:ds="http://schemas.openxmlformats.org/officeDocument/2006/customXml" ds:itemID="{13fbd7d7-32ff-4799-b0ba-6349874f28a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0</TotalTime>
  <ScaleCrop>false</ScaleCrop>
  <LinksUpToDate>false</LinksUpToDate>
  <CharactersWithSpaces>19293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马学峰</cp:lastModifiedBy>
  <dcterms:modified xsi:type="dcterms:W3CDTF">2024-09-06T04:58:59Z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E06D266F13EA4024808CEEADBAD91186_11</vt:lpwstr>
  </property>
</Properties>
</file>