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BB85C">
      <w:pPr>
        <w:jc w:val="center"/>
        <w:rPr>
          <w:rFonts w:ascii="宋体" w:hAnsi="宋体"/>
          <w:sz w:val="24"/>
          <w:szCs w:val="24"/>
          <w:lang w:val="zh-CN"/>
        </w:rPr>
      </w:pPr>
    </w:p>
    <w:p w14:paraId="6B78D43D">
      <w:pPr>
        <w:jc w:val="center"/>
        <w:rPr>
          <w:rFonts w:ascii="宋体" w:hAnsi="宋体"/>
          <w:sz w:val="24"/>
          <w:szCs w:val="24"/>
          <w:lang w:val="zh-CN"/>
        </w:rPr>
      </w:pPr>
    </w:p>
    <w:p w14:paraId="03B5E02C">
      <w:pPr>
        <w:jc w:val="center"/>
        <w:rPr>
          <w:rFonts w:ascii="宋体" w:hAnsi="宋体"/>
          <w:sz w:val="24"/>
          <w:szCs w:val="24"/>
          <w:lang w:val="zh-CN"/>
        </w:rPr>
      </w:pPr>
    </w:p>
    <w:p w14:paraId="70335BEE">
      <w:pPr>
        <w:jc w:val="center"/>
        <w:rPr>
          <w:rFonts w:ascii="宋体" w:hAnsi="宋体"/>
          <w:sz w:val="24"/>
          <w:szCs w:val="24"/>
          <w:lang w:val="zh-CN"/>
        </w:rPr>
      </w:pPr>
    </w:p>
    <w:p w14:paraId="5C3AD0B3">
      <w:pPr>
        <w:jc w:val="center"/>
        <w:rPr>
          <w:rFonts w:ascii="宋体" w:hAnsi="宋体"/>
          <w:sz w:val="24"/>
          <w:szCs w:val="24"/>
          <w:lang w:val="zh-CN"/>
        </w:rPr>
      </w:pPr>
    </w:p>
    <w:p w14:paraId="3AE7C326">
      <w:pPr>
        <w:jc w:val="center"/>
        <w:rPr>
          <w:rFonts w:ascii="宋体" w:hAnsi="宋体"/>
          <w:sz w:val="24"/>
          <w:szCs w:val="24"/>
          <w:lang w:val="zh-CN"/>
        </w:rPr>
      </w:pPr>
    </w:p>
    <w:p w14:paraId="053E1180">
      <w:pPr>
        <w:jc w:val="center"/>
        <w:rPr>
          <w:rFonts w:ascii="宋体" w:hAnsi="宋体"/>
          <w:sz w:val="24"/>
          <w:szCs w:val="24"/>
          <w:lang w:val="zh-CN"/>
        </w:rPr>
      </w:pPr>
    </w:p>
    <w:p w14:paraId="58842B0A">
      <w:pPr>
        <w:jc w:val="center"/>
        <w:rPr>
          <w:rFonts w:ascii="宋体" w:hAnsi="宋体"/>
          <w:sz w:val="24"/>
          <w:szCs w:val="24"/>
          <w:lang w:val="zh-CN"/>
        </w:rPr>
      </w:pPr>
    </w:p>
    <w:p w14:paraId="36DAF553">
      <w:pPr>
        <w:jc w:val="center"/>
        <w:rPr>
          <w:rFonts w:ascii="宋体" w:hAnsi="宋体"/>
          <w:sz w:val="24"/>
          <w:szCs w:val="24"/>
          <w:lang w:val="zh-CN"/>
        </w:rPr>
      </w:pPr>
    </w:p>
    <w:p w14:paraId="0AEE2F74">
      <w:pPr>
        <w:jc w:val="center"/>
        <w:rPr>
          <w:rFonts w:ascii="宋体" w:hAnsi="宋体"/>
          <w:sz w:val="24"/>
          <w:szCs w:val="24"/>
          <w:lang w:val="zh-CN"/>
        </w:rPr>
      </w:pPr>
    </w:p>
    <w:p w14:paraId="1B9590D4">
      <w:pPr>
        <w:jc w:val="center"/>
        <w:rPr>
          <w:rFonts w:ascii="宋体" w:hAnsi="宋体"/>
          <w:sz w:val="24"/>
          <w:szCs w:val="24"/>
          <w:lang w:val="zh-CN"/>
        </w:rPr>
      </w:pPr>
    </w:p>
    <w:p w14:paraId="56BC9CCD">
      <w:pPr>
        <w:jc w:val="center"/>
        <w:rPr>
          <w:rFonts w:ascii="宋体" w:hAnsi="宋体"/>
          <w:sz w:val="24"/>
          <w:szCs w:val="24"/>
          <w:lang w:val="zh-CN"/>
        </w:rPr>
      </w:pPr>
    </w:p>
    <w:p w14:paraId="77AA69FD">
      <w:pPr>
        <w:jc w:val="center"/>
        <w:rPr>
          <w:rFonts w:ascii="宋体" w:hAnsi="宋体"/>
          <w:sz w:val="24"/>
          <w:szCs w:val="24"/>
          <w:lang w:val="zh-CN"/>
        </w:rPr>
      </w:pPr>
      <w:r>
        <w:rPr>
          <w:rFonts w:hint="eastAsia" w:ascii="宋体" w:hAnsi="宋体"/>
          <w:sz w:val="24"/>
          <w:szCs w:val="24"/>
          <w:lang w:val="zh-CN"/>
        </w:rPr>
        <w:t>2023年度</w:t>
      </w:r>
    </w:p>
    <w:p w14:paraId="71FEE165">
      <w:pPr>
        <w:jc w:val="center"/>
        <w:rPr>
          <w:rFonts w:ascii="宋体" w:hAnsi="宋体"/>
          <w:sz w:val="24"/>
          <w:szCs w:val="24"/>
          <w:lang w:val="zh-CN"/>
        </w:rPr>
      </w:pPr>
      <w:r>
        <w:rPr>
          <w:rFonts w:hint="eastAsia" w:ascii="宋体" w:hAnsi="宋体"/>
          <w:sz w:val="24"/>
          <w:szCs w:val="24"/>
          <w:lang w:val="zh-CN"/>
        </w:rPr>
        <w:t>东乡族自治县疾病预防控制中心部门决算</w:t>
      </w:r>
    </w:p>
    <w:p w14:paraId="048F15D3">
      <w:pPr>
        <w:jc w:val="center"/>
        <w:rPr>
          <w:rFonts w:ascii="宋体" w:hAnsi="宋体"/>
          <w:sz w:val="24"/>
          <w:szCs w:val="24"/>
          <w:lang w:val="zh-CN"/>
        </w:rPr>
      </w:pPr>
    </w:p>
    <w:p w14:paraId="039696F0">
      <w:pPr>
        <w:jc w:val="center"/>
        <w:rPr>
          <w:rFonts w:ascii="宋体" w:hAnsi="宋体"/>
          <w:sz w:val="24"/>
          <w:szCs w:val="24"/>
          <w:lang w:val="zh-CN"/>
        </w:rPr>
      </w:pPr>
    </w:p>
    <w:p w14:paraId="339E74C9">
      <w:pPr>
        <w:jc w:val="center"/>
        <w:rPr>
          <w:rFonts w:ascii="宋体" w:hAnsi="宋体"/>
          <w:sz w:val="24"/>
          <w:szCs w:val="24"/>
          <w:lang w:val="zh-CN"/>
        </w:rPr>
      </w:pPr>
    </w:p>
    <w:p w14:paraId="5C714694">
      <w:pPr>
        <w:jc w:val="center"/>
        <w:rPr>
          <w:rFonts w:ascii="宋体" w:hAnsi="宋体"/>
          <w:sz w:val="24"/>
          <w:szCs w:val="24"/>
          <w:lang w:val="zh-CN"/>
        </w:rPr>
      </w:pPr>
    </w:p>
    <w:p w14:paraId="4E805B8D">
      <w:pPr>
        <w:jc w:val="center"/>
        <w:rPr>
          <w:rFonts w:ascii="宋体" w:hAnsi="宋体"/>
          <w:sz w:val="24"/>
          <w:szCs w:val="24"/>
          <w:lang w:val="zh-CN"/>
        </w:rPr>
      </w:pPr>
    </w:p>
    <w:p w14:paraId="3F8BAF4C">
      <w:pPr>
        <w:jc w:val="center"/>
        <w:rPr>
          <w:rFonts w:ascii="宋体" w:hAnsi="宋体"/>
          <w:sz w:val="24"/>
          <w:szCs w:val="24"/>
          <w:lang w:val="zh-CN"/>
        </w:rPr>
      </w:pPr>
    </w:p>
    <w:p w14:paraId="74D00C7E">
      <w:pPr>
        <w:jc w:val="center"/>
        <w:rPr>
          <w:rFonts w:ascii="宋体" w:hAnsi="宋体"/>
          <w:sz w:val="24"/>
          <w:szCs w:val="24"/>
          <w:lang w:val="zh-CN"/>
        </w:rPr>
      </w:pPr>
    </w:p>
    <w:p w14:paraId="615B451B">
      <w:pPr>
        <w:jc w:val="center"/>
        <w:rPr>
          <w:rFonts w:ascii="宋体" w:hAnsi="宋体"/>
          <w:sz w:val="24"/>
          <w:szCs w:val="24"/>
          <w:lang w:val="zh-CN"/>
        </w:rPr>
      </w:pPr>
    </w:p>
    <w:p w14:paraId="57649D9C">
      <w:pPr>
        <w:jc w:val="center"/>
        <w:rPr>
          <w:rFonts w:ascii="宋体" w:hAnsi="宋体"/>
          <w:sz w:val="24"/>
          <w:szCs w:val="24"/>
          <w:lang w:val="zh-CN"/>
        </w:rPr>
      </w:pPr>
    </w:p>
    <w:p w14:paraId="23F69FD2">
      <w:pPr>
        <w:jc w:val="center"/>
        <w:rPr>
          <w:rFonts w:ascii="宋体" w:hAnsi="宋体"/>
          <w:sz w:val="24"/>
          <w:szCs w:val="24"/>
          <w:lang w:val="zh-CN"/>
        </w:rPr>
      </w:pPr>
    </w:p>
    <w:p w14:paraId="7BA8634D">
      <w:pPr>
        <w:jc w:val="center"/>
        <w:rPr>
          <w:rFonts w:ascii="宋体" w:hAnsi="宋体"/>
          <w:sz w:val="24"/>
          <w:szCs w:val="24"/>
          <w:lang w:val="zh-CN"/>
        </w:rPr>
      </w:pPr>
    </w:p>
    <w:p w14:paraId="4F54CC7A">
      <w:pPr>
        <w:jc w:val="center"/>
        <w:rPr>
          <w:rFonts w:ascii="宋体" w:hAnsi="宋体"/>
          <w:sz w:val="24"/>
          <w:szCs w:val="24"/>
          <w:lang w:val="zh-CN"/>
        </w:rPr>
      </w:pPr>
    </w:p>
    <w:p w14:paraId="1DE3C975">
      <w:pPr>
        <w:jc w:val="center"/>
        <w:rPr>
          <w:rFonts w:ascii="宋体" w:hAnsi="宋体"/>
          <w:sz w:val="24"/>
          <w:szCs w:val="24"/>
          <w:lang w:val="zh-CN"/>
        </w:rPr>
      </w:pPr>
    </w:p>
    <w:p w14:paraId="2E243739">
      <w:pPr>
        <w:jc w:val="center"/>
        <w:rPr>
          <w:rFonts w:ascii="宋体" w:hAnsi="宋体"/>
          <w:sz w:val="24"/>
          <w:szCs w:val="24"/>
          <w:lang w:val="zh-CN"/>
        </w:rPr>
      </w:pPr>
    </w:p>
    <w:p w14:paraId="538B1C53">
      <w:pPr>
        <w:jc w:val="center"/>
        <w:rPr>
          <w:rFonts w:ascii="宋体" w:hAnsi="宋体"/>
          <w:sz w:val="24"/>
          <w:szCs w:val="24"/>
          <w:lang w:val="zh-CN"/>
        </w:rPr>
      </w:pPr>
    </w:p>
    <w:p w14:paraId="6E8F9A7C">
      <w:pPr>
        <w:jc w:val="center"/>
        <w:rPr>
          <w:rFonts w:ascii="宋体" w:hAnsi="宋体"/>
          <w:sz w:val="24"/>
          <w:szCs w:val="24"/>
          <w:lang w:val="zh-CN"/>
        </w:rPr>
      </w:pPr>
    </w:p>
    <w:p w14:paraId="19158DAA">
      <w:pPr>
        <w:jc w:val="center"/>
        <w:rPr>
          <w:rFonts w:ascii="宋体" w:hAnsi="宋体"/>
          <w:sz w:val="24"/>
          <w:szCs w:val="24"/>
          <w:lang w:val="zh-CN"/>
        </w:rPr>
      </w:pPr>
    </w:p>
    <w:p w14:paraId="06298968">
      <w:pPr>
        <w:jc w:val="center"/>
        <w:rPr>
          <w:rFonts w:ascii="宋体" w:hAnsi="宋体"/>
          <w:sz w:val="24"/>
          <w:szCs w:val="24"/>
          <w:lang w:val="zh-CN"/>
        </w:rPr>
      </w:pPr>
    </w:p>
    <w:p w14:paraId="5361BB29">
      <w:pPr>
        <w:jc w:val="center"/>
        <w:rPr>
          <w:rFonts w:hint="eastAsia" w:ascii="宋体" w:hAnsi="宋体"/>
          <w:b/>
          <w:sz w:val="24"/>
          <w:szCs w:val="24"/>
          <w:lang w:val="zh-CN"/>
        </w:rPr>
      </w:pPr>
      <w:r>
        <w:rPr>
          <w:rFonts w:hint="eastAsia" w:ascii="宋体" w:hAnsi="宋体"/>
          <w:b/>
          <w:sz w:val="24"/>
          <w:szCs w:val="24"/>
          <w:lang w:val="zh-CN"/>
        </w:rPr>
        <w:t>目录</w:t>
      </w:r>
    </w:p>
    <w:p w14:paraId="62F11285">
      <w:pPr>
        <w:jc w:val="center"/>
        <w:rPr>
          <w:rFonts w:hint="eastAsia" w:ascii="宋体" w:hAnsi="宋体"/>
          <w:b/>
          <w:sz w:val="24"/>
          <w:szCs w:val="24"/>
          <w:lang w:val="zh-CN"/>
        </w:rPr>
      </w:pPr>
    </w:p>
    <w:p w14:paraId="06903096">
      <w:pPr>
        <w:jc w:val="center"/>
        <w:rPr>
          <w:rFonts w:hint="eastAsia" w:ascii="宋体" w:hAnsi="宋体"/>
          <w:b/>
          <w:sz w:val="24"/>
          <w:szCs w:val="24"/>
          <w:lang w:val="zh-CN"/>
        </w:rPr>
      </w:pPr>
    </w:p>
    <w:p w14:paraId="0CC8BD4F">
      <w:pPr>
        <w:jc w:val="center"/>
        <w:rPr>
          <w:rFonts w:hint="eastAsia" w:ascii="宋体" w:hAnsi="宋体"/>
          <w:b/>
          <w:sz w:val="24"/>
          <w:szCs w:val="24"/>
          <w:lang w:val="zh-CN"/>
        </w:rPr>
      </w:pPr>
    </w:p>
    <w:p w14:paraId="6937F9FD">
      <w:pPr>
        <w:jc w:val="left"/>
        <w:rPr>
          <w:rFonts w:ascii="宋体" w:hAnsi="宋体"/>
          <w:sz w:val="24"/>
          <w:szCs w:val="24"/>
          <w:lang w:val="zh-CN"/>
        </w:rPr>
      </w:pPr>
      <w:r>
        <w:rPr>
          <w:rFonts w:hint="eastAsia" w:ascii="宋体" w:hAnsi="宋体"/>
          <w:b/>
          <w:sz w:val="24"/>
          <w:szCs w:val="24"/>
          <w:lang w:val="zh-CN"/>
        </w:rPr>
        <w:t>第一部分部门概况</w:t>
      </w:r>
    </w:p>
    <w:p w14:paraId="6067DF67">
      <w:pPr>
        <w:jc w:val="left"/>
        <w:rPr>
          <w:rFonts w:ascii="宋体" w:hAnsi="宋体"/>
          <w:sz w:val="24"/>
          <w:szCs w:val="24"/>
          <w:lang w:val="zh-CN"/>
        </w:rPr>
      </w:pPr>
      <w:r>
        <w:rPr>
          <w:rFonts w:hint="eastAsia" w:ascii="宋体" w:hAnsi="宋体"/>
          <w:sz w:val="24"/>
          <w:szCs w:val="24"/>
          <w:lang w:val="zh-CN"/>
        </w:rPr>
        <w:t>一、部门职责</w:t>
      </w:r>
    </w:p>
    <w:p w14:paraId="59D0288E">
      <w:pPr>
        <w:jc w:val="left"/>
        <w:rPr>
          <w:rFonts w:ascii="宋体" w:hAnsi="宋体"/>
          <w:sz w:val="24"/>
          <w:szCs w:val="24"/>
          <w:lang w:val="zh-CN"/>
        </w:rPr>
      </w:pPr>
      <w:r>
        <w:rPr>
          <w:rFonts w:hint="eastAsia" w:ascii="宋体" w:hAnsi="宋体"/>
          <w:sz w:val="24"/>
          <w:szCs w:val="24"/>
          <w:lang w:val="zh-CN"/>
        </w:rPr>
        <w:t>二、机构设置</w:t>
      </w:r>
    </w:p>
    <w:p w14:paraId="1357539B">
      <w:pPr>
        <w:jc w:val="left"/>
        <w:rPr>
          <w:rFonts w:ascii="宋体" w:hAnsi="宋体"/>
          <w:sz w:val="24"/>
          <w:szCs w:val="24"/>
          <w:lang w:val="zh-CN"/>
        </w:rPr>
      </w:pPr>
      <w:r>
        <w:rPr>
          <w:rFonts w:hint="eastAsia" w:ascii="宋体" w:hAnsi="宋体"/>
          <w:b/>
          <w:sz w:val="24"/>
          <w:szCs w:val="24"/>
          <w:lang w:val="zh-CN"/>
        </w:rPr>
        <w:t>第二部分2023年度部门决算表</w:t>
      </w:r>
    </w:p>
    <w:p w14:paraId="1E58BF5A">
      <w:pPr>
        <w:jc w:val="left"/>
        <w:rPr>
          <w:rFonts w:ascii="宋体" w:hAnsi="宋体"/>
          <w:sz w:val="24"/>
          <w:szCs w:val="24"/>
          <w:lang w:val="zh-CN"/>
        </w:rPr>
      </w:pPr>
      <w:r>
        <w:rPr>
          <w:rFonts w:hint="eastAsia" w:ascii="宋体" w:hAnsi="宋体"/>
          <w:sz w:val="24"/>
          <w:szCs w:val="24"/>
          <w:lang w:val="zh-CN"/>
        </w:rPr>
        <w:t>一、收入支出决算总表</w:t>
      </w:r>
    </w:p>
    <w:p w14:paraId="561CAA33">
      <w:pPr>
        <w:jc w:val="left"/>
        <w:rPr>
          <w:rFonts w:ascii="宋体" w:hAnsi="宋体"/>
          <w:sz w:val="24"/>
          <w:szCs w:val="24"/>
          <w:lang w:val="zh-CN"/>
        </w:rPr>
      </w:pPr>
      <w:r>
        <w:rPr>
          <w:rFonts w:hint="eastAsia" w:ascii="宋体" w:hAnsi="宋体"/>
          <w:sz w:val="24"/>
          <w:szCs w:val="24"/>
          <w:lang w:val="zh-CN"/>
        </w:rPr>
        <w:t>二、收入决算表</w:t>
      </w:r>
    </w:p>
    <w:p w14:paraId="2CBA9D0F">
      <w:pPr>
        <w:jc w:val="left"/>
        <w:rPr>
          <w:rFonts w:ascii="宋体" w:hAnsi="宋体"/>
          <w:sz w:val="24"/>
          <w:szCs w:val="24"/>
          <w:lang w:val="zh-CN"/>
        </w:rPr>
      </w:pPr>
      <w:r>
        <w:rPr>
          <w:rFonts w:hint="eastAsia" w:ascii="宋体" w:hAnsi="宋体"/>
          <w:sz w:val="24"/>
          <w:szCs w:val="24"/>
          <w:lang w:val="zh-CN"/>
        </w:rPr>
        <w:t>三、支出决算表</w:t>
      </w:r>
    </w:p>
    <w:p w14:paraId="28192A90">
      <w:pPr>
        <w:jc w:val="left"/>
        <w:rPr>
          <w:rFonts w:ascii="宋体" w:hAnsi="宋体"/>
          <w:sz w:val="24"/>
          <w:szCs w:val="24"/>
          <w:lang w:val="zh-CN"/>
        </w:rPr>
      </w:pPr>
      <w:r>
        <w:rPr>
          <w:rFonts w:hint="eastAsia" w:ascii="宋体" w:hAnsi="宋体"/>
          <w:sz w:val="24"/>
          <w:szCs w:val="24"/>
          <w:lang w:val="zh-CN"/>
        </w:rPr>
        <w:t>四、财政拨款收入支出决算总表</w:t>
      </w:r>
    </w:p>
    <w:p w14:paraId="0529678D">
      <w:pPr>
        <w:jc w:val="left"/>
        <w:rPr>
          <w:rFonts w:ascii="宋体" w:hAnsi="宋体"/>
          <w:sz w:val="24"/>
          <w:szCs w:val="24"/>
          <w:lang w:val="zh-CN"/>
        </w:rPr>
      </w:pPr>
      <w:r>
        <w:rPr>
          <w:rFonts w:hint="eastAsia" w:ascii="宋体" w:hAnsi="宋体"/>
          <w:sz w:val="24"/>
          <w:szCs w:val="24"/>
          <w:lang w:val="zh-CN"/>
        </w:rPr>
        <w:t>五、一般公共预算财政拨款支出决算表</w:t>
      </w:r>
    </w:p>
    <w:p w14:paraId="24441E1F">
      <w:pPr>
        <w:jc w:val="left"/>
        <w:rPr>
          <w:rFonts w:ascii="宋体" w:hAnsi="宋体"/>
          <w:sz w:val="24"/>
          <w:szCs w:val="24"/>
          <w:lang w:val="zh-CN"/>
        </w:rPr>
      </w:pPr>
      <w:r>
        <w:rPr>
          <w:rFonts w:hint="eastAsia" w:ascii="宋体" w:hAnsi="宋体"/>
          <w:sz w:val="24"/>
          <w:szCs w:val="24"/>
          <w:lang w:val="zh-CN"/>
        </w:rPr>
        <w:t>六、一般公共预算财政拨款基本支出决算明细表</w:t>
      </w:r>
    </w:p>
    <w:p w14:paraId="2F886C1A">
      <w:pPr>
        <w:jc w:val="left"/>
        <w:rPr>
          <w:rFonts w:ascii="宋体" w:hAnsi="宋体"/>
          <w:sz w:val="24"/>
          <w:szCs w:val="24"/>
          <w:lang w:val="zh-CN"/>
        </w:rPr>
      </w:pPr>
      <w:r>
        <w:rPr>
          <w:rFonts w:hint="eastAsia" w:ascii="宋体" w:hAnsi="宋体"/>
          <w:sz w:val="24"/>
          <w:szCs w:val="24"/>
          <w:lang w:val="zh-CN"/>
        </w:rPr>
        <w:t>七、政府性基金预算财政拨款收入支出决算表</w:t>
      </w:r>
    </w:p>
    <w:p w14:paraId="0325C482">
      <w:pPr>
        <w:jc w:val="left"/>
        <w:rPr>
          <w:rFonts w:ascii="宋体" w:hAnsi="宋体"/>
          <w:sz w:val="24"/>
          <w:szCs w:val="24"/>
          <w:lang w:val="zh-CN"/>
        </w:rPr>
      </w:pPr>
      <w:r>
        <w:rPr>
          <w:rFonts w:hint="eastAsia" w:ascii="宋体" w:hAnsi="宋体"/>
          <w:sz w:val="24"/>
          <w:szCs w:val="24"/>
          <w:lang w:val="zh-CN"/>
        </w:rPr>
        <w:t>八、国有资本经营预算财政拨款支出决算表</w:t>
      </w:r>
    </w:p>
    <w:p w14:paraId="122C948C">
      <w:pPr>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14:paraId="31EA1855">
      <w:pPr>
        <w:jc w:val="left"/>
        <w:rPr>
          <w:rFonts w:ascii="宋体" w:hAnsi="宋体"/>
          <w:sz w:val="24"/>
          <w:szCs w:val="24"/>
          <w:lang w:val="zh-CN"/>
        </w:rPr>
      </w:pPr>
      <w:r>
        <w:rPr>
          <w:rFonts w:hint="eastAsia" w:ascii="宋体" w:hAnsi="宋体"/>
          <w:b/>
          <w:sz w:val="24"/>
          <w:szCs w:val="24"/>
          <w:lang w:val="zh-CN"/>
        </w:rPr>
        <w:t>第三部分2023年度部门决算情况说明</w:t>
      </w:r>
    </w:p>
    <w:p w14:paraId="50644859">
      <w:pPr>
        <w:jc w:val="left"/>
        <w:rPr>
          <w:rFonts w:ascii="宋体" w:hAnsi="宋体"/>
          <w:sz w:val="24"/>
          <w:szCs w:val="24"/>
          <w:lang w:val="zh-CN"/>
        </w:rPr>
      </w:pPr>
      <w:r>
        <w:rPr>
          <w:rFonts w:hint="eastAsia" w:ascii="宋体" w:hAnsi="宋体"/>
          <w:sz w:val="24"/>
          <w:szCs w:val="24"/>
          <w:lang w:val="zh-CN"/>
        </w:rPr>
        <w:t>一、收入支出决算总体情况说明</w:t>
      </w:r>
    </w:p>
    <w:p w14:paraId="6E390F8B">
      <w:pPr>
        <w:jc w:val="left"/>
        <w:rPr>
          <w:rFonts w:ascii="宋体" w:hAnsi="宋体"/>
          <w:sz w:val="24"/>
          <w:szCs w:val="24"/>
          <w:lang w:val="zh-CN"/>
        </w:rPr>
      </w:pPr>
      <w:r>
        <w:rPr>
          <w:rFonts w:hint="eastAsia" w:ascii="宋体" w:hAnsi="宋体"/>
          <w:sz w:val="24"/>
          <w:szCs w:val="24"/>
          <w:lang w:val="zh-CN"/>
        </w:rPr>
        <w:t>二、收入决算情况说明</w:t>
      </w:r>
    </w:p>
    <w:p w14:paraId="67DB2AC7">
      <w:pPr>
        <w:jc w:val="left"/>
        <w:rPr>
          <w:rFonts w:ascii="宋体" w:hAnsi="宋体"/>
          <w:sz w:val="24"/>
          <w:szCs w:val="24"/>
          <w:lang w:val="zh-CN"/>
        </w:rPr>
      </w:pPr>
      <w:r>
        <w:rPr>
          <w:rFonts w:hint="eastAsia" w:ascii="宋体" w:hAnsi="宋体"/>
          <w:sz w:val="24"/>
          <w:szCs w:val="24"/>
          <w:lang w:val="zh-CN"/>
        </w:rPr>
        <w:t>三、支出决算情况说明</w:t>
      </w:r>
    </w:p>
    <w:p w14:paraId="5BAA12D0">
      <w:pPr>
        <w:jc w:val="left"/>
        <w:rPr>
          <w:rFonts w:ascii="宋体" w:hAnsi="宋体"/>
          <w:sz w:val="24"/>
          <w:szCs w:val="24"/>
          <w:lang w:val="zh-CN"/>
        </w:rPr>
      </w:pPr>
      <w:r>
        <w:rPr>
          <w:rFonts w:hint="eastAsia" w:ascii="宋体" w:hAnsi="宋体"/>
          <w:sz w:val="24"/>
          <w:szCs w:val="24"/>
          <w:lang w:val="zh-CN"/>
        </w:rPr>
        <w:t>四、财政拨款收入支出决算总体情况说明</w:t>
      </w:r>
    </w:p>
    <w:p w14:paraId="3DA4537A">
      <w:pPr>
        <w:jc w:val="left"/>
        <w:rPr>
          <w:rFonts w:ascii="宋体" w:hAnsi="宋体"/>
          <w:sz w:val="24"/>
          <w:szCs w:val="24"/>
          <w:lang w:val="zh-CN"/>
        </w:rPr>
      </w:pPr>
      <w:r>
        <w:rPr>
          <w:rFonts w:hint="eastAsia" w:ascii="宋体" w:hAnsi="宋体"/>
          <w:sz w:val="24"/>
          <w:szCs w:val="24"/>
          <w:lang w:val="zh-CN"/>
        </w:rPr>
        <w:t>五、一般公共预算财政拨款支出决算情况说明</w:t>
      </w:r>
    </w:p>
    <w:p w14:paraId="5FBBF5C1">
      <w:pPr>
        <w:jc w:val="left"/>
        <w:rPr>
          <w:rFonts w:ascii="宋体" w:hAnsi="宋体"/>
          <w:sz w:val="24"/>
          <w:szCs w:val="24"/>
          <w:lang w:val="zh-CN"/>
        </w:rPr>
      </w:pPr>
      <w:r>
        <w:rPr>
          <w:rFonts w:hint="eastAsia" w:ascii="宋体" w:hAnsi="宋体"/>
          <w:sz w:val="24"/>
          <w:szCs w:val="24"/>
          <w:lang w:val="zh-CN"/>
        </w:rPr>
        <w:t>六、一般公共预算财政拨款基本支出决算情况说明</w:t>
      </w:r>
    </w:p>
    <w:p w14:paraId="4CDDE65B">
      <w:pPr>
        <w:jc w:val="left"/>
        <w:rPr>
          <w:rFonts w:ascii="宋体" w:hAnsi="宋体"/>
          <w:sz w:val="24"/>
          <w:szCs w:val="24"/>
        </w:rPr>
      </w:pPr>
      <w:r>
        <w:rPr>
          <w:rFonts w:hint="eastAsia" w:ascii="宋体" w:hAnsi="宋体"/>
          <w:sz w:val="24"/>
          <w:szCs w:val="24"/>
          <w:lang w:val="zh-CN"/>
        </w:rPr>
        <w:t>七、政府性基金预算财政拨款收支决算情况说明</w:t>
      </w:r>
    </w:p>
    <w:p w14:paraId="7A778DD8">
      <w:pPr>
        <w:jc w:val="left"/>
        <w:rPr>
          <w:rFonts w:ascii="宋体" w:hAnsi="宋体"/>
          <w:sz w:val="24"/>
          <w:szCs w:val="24"/>
          <w:lang w:val="zh-CN"/>
        </w:rPr>
      </w:pPr>
      <w:r>
        <w:rPr>
          <w:rFonts w:hint="eastAsia" w:ascii="宋体" w:hAnsi="宋体"/>
          <w:sz w:val="24"/>
          <w:szCs w:val="24"/>
          <w:lang w:val="zh-CN"/>
        </w:rPr>
        <w:t>八、国有资本经营预算财政拨款支出情况说明</w:t>
      </w:r>
    </w:p>
    <w:p w14:paraId="4536160A">
      <w:pPr>
        <w:jc w:val="left"/>
        <w:rPr>
          <w:rFonts w:ascii="宋体" w:hAnsi="宋体"/>
          <w:sz w:val="24"/>
          <w:szCs w:val="24"/>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经费支出决算情况说明</w:t>
      </w:r>
    </w:p>
    <w:p w14:paraId="09579154">
      <w:pPr>
        <w:jc w:val="left"/>
        <w:rPr>
          <w:rFonts w:ascii="宋体" w:hAnsi="宋体"/>
          <w:sz w:val="24"/>
          <w:szCs w:val="24"/>
        </w:rPr>
      </w:pPr>
      <w:r>
        <w:rPr>
          <w:rFonts w:hint="eastAsia" w:ascii="宋体" w:hAnsi="宋体"/>
          <w:sz w:val="24"/>
          <w:szCs w:val="24"/>
          <w:lang w:val="zh-CN"/>
        </w:rPr>
        <w:t>十、机关运行经费支出情况说明</w:t>
      </w:r>
    </w:p>
    <w:p w14:paraId="4982259F">
      <w:pPr>
        <w:jc w:val="left"/>
        <w:rPr>
          <w:rFonts w:ascii="宋体" w:hAnsi="宋体"/>
          <w:sz w:val="24"/>
          <w:szCs w:val="24"/>
          <w:lang w:val="zh-CN"/>
        </w:rPr>
      </w:pPr>
      <w:r>
        <w:rPr>
          <w:rFonts w:hint="eastAsia" w:ascii="宋体" w:hAnsi="宋体"/>
          <w:sz w:val="24"/>
          <w:szCs w:val="24"/>
          <w:lang w:val="zh-CN"/>
        </w:rPr>
        <w:t>十一、政府采购支出情况说明</w:t>
      </w:r>
    </w:p>
    <w:p w14:paraId="16D439DC">
      <w:pPr>
        <w:jc w:val="left"/>
        <w:rPr>
          <w:rFonts w:ascii="宋体" w:hAnsi="宋体"/>
          <w:sz w:val="24"/>
          <w:szCs w:val="24"/>
          <w:lang w:val="zh-CN"/>
        </w:rPr>
      </w:pPr>
      <w:r>
        <w:rPr>
          <w:rFonts w:hint="eastAsia" w:ascii="宋体" w:hAnsi="宋体"/>
          <w:sz w:val="24"/>
          <w:szCs w:val="24"/>
          <w:lang w:val="zh-CN"/>
        </w:rPr>
        <w:t>十二、国有资产占用情况说明</w:t>
      </w:r>
    </w:p>
    <w:p w14:paraId="21BC8BCC">
      <w:pPr>
        <w:jc w:val="left"/>
        <w:rPr>
          <w:rFonts w:ascii="宋体" w:hAnsi="宋体"/>
          <w:sz w:val="24"/>
          <w:szCs w:val="24"/>
          <w:lang w:val="zh-CN"/>
        </w:rPr>
      </w:pPr>
      <w:r>
        <w:rPr>
          <w:rFonts w:hint="eastAsia" w:ascii="宋体" w:hAnsi="宋体"/>
          <w:sz w:val="24"/>
          <w:szCs w:val="24"/>
          <w:lang w:val="zh-CN"/>
        </w:rPr>
        <w:t>十三、其他需要说明的情况</w:t>
      </w:r>
    </w:p>
    <w:p w14:paraId="15DE6B75">
      <w:pPr>
        <w:jc w:val="left"/>
        <w:rPr>
          <w:rFonts w:ascii="宋体" w:hAnsi="宋体"/>
          <w:sz w:val="24"/>
          <w:szCs w:val="24"/>
          <w:lang w:val="zh-CN"/>
        </w:rPr>
      </w:pPr>
      <w:r>
        <w:rPr>
          <w:rFonts w:hint="eastAsia" w:ascii="宋体" w:hAnsi="宋体"/>
          <w:b/>
          <w:sz w:val="24"/>
          <w:szCs w:val="24"/>
          <w:lang w:val="zh-CN"/>
        </w:rPr>
        <w:t>第四部分预算绩效情况说明</w:t>
      </w:r>
    </w:p>
    <w:p w14:paraId="5A93D536">
      <w:pPr>
        <w:jc w:val="left"/>
        <w:rPr>
          <w:rFonts w:ascii="宋体" w:hAnsi="宋体"/>
          <w:sz w:val="24"/>
          <w:szCs w:val="24"/>
          <w:lang w:val="zh-CN"/>
        </w:rPr>
      </w:pPr>
      <w:r>
        <w:rPr>
          <w:rFonts w:hint="eastAsia" w:ascii="宋体" w:hAnsi="宋体"/>
          <w:b/>
          <w:sz w:val="24"/>
          <w:szCs w:val="24"/>
          <w:lang w:val="zh-CN"/>
        </w:rPr>
        <w:t>第五部分名词解释</w:t>
      </w:r>
    </w:p>
    <w:p w14:paraId="00BFD6E5">
      <w:pPr>
        <w:jc w:val="center"/>
        <w:rPr>
          <w:rFonts w:ascii="宋体" w:hAnsi="宋体"/>
          <w:sz w:val="24"/>
          <w:szCs w:val="24"/>
          <w:lang w:val="zh-CN"/>
        </w:rPr>
      </w:pPr>
    </w:p>
    <w:p w14:paraId="4300A5AB">
      <w:pPr>
        <w:jc w:val="center"/>
        <w:rPr>
          <w:rFonts w:ascii="宋体" w:hAnsi="宋体"/>
          <w:sz w:val="24"/>
          <w:szCs w:val="24"/>
          <w:lang w:val="zh-CN"/>
        </w:rPr>
      </w:pPr>
    </w:p>
    <w:p w14:paraId="0CDF7D81">
      <w:pPr>
        <w:jc w:val="center"/>
        <w:rPr>
          <w:rFonts w:ascii="宋体" w:hAnsi="宋体"/>
          <w:sz w:val="24"/>
          <w:szCs w:val="24"/>
          <w:lang w:val="zh-CN"/>
        </w:rPr>
      </w:pPr>
    </w:p>
    <w:p w14:paraId="31120C12">
      <w:pPr>
        <w:jc w:val="center"/>
        <w:rPr>
          <w:rFonts w:ascii="宋体" w:hAnsi="宋体"/>
          <w:sz w:val="24"/>
          <w:szCs w:val="24"/>
          <w:lang w:val="zh-CN"/>
        </w:rPr>
      </w:pPr>
    </w:p>
    <w:p w14:paraId="3C1EEEBE">
      <w:pPr>
        <w:jc w:val="center"/>
        <w:rPr>
          <w:rFonts w:ascii="宋体" w:hAnsi="宋体"/>
          <w:sz w:val="24"/>
          <w:szCs w:val="24"/>
          <w:lang w:val="zh-CN"/>
        </w:rPr>
      </w:pPr>
    </w:p>
    <w:p w14:paraId="70EE69B8">
      <w:pPr>
        <w:jc w:val="center"/>
        <w:rPr>
          <w:rFonts w:ascii="宋体" w:hAnsi="宋体"/>
          <w:sz w:val="24"/>
          <w:szCs w:val="24"/>
          <w:lang w:val="zh-CN"/>
        </w:rPr>
      </w:pPr>
    </w:p>
    <w:p w14:paraId="67A1EFFA">
      <w:pPr>
        <w:jc w:val="center"/>
        <w:rPr>
          <w:rFonts w:ascii="宋体" w:hAnsi="宋体"/>
          <w:sz w:val="24"/>
          <w:szCs w:val="24"/>
          <w:lang w:val="zh-CN"/>
        </w:rPr>
      </w:pPr>
    </w:p>
    <w:p w14:paraId="4D968285">
      <w:pPr>
        <w:jc w:val="center"/>
        <w:rPr>
          <w:rFonts w:ascii="宋体" w:hAnsi="宋体"/>
          <w:sz w:val="24"/>
          <w:szCs w:val="24"/>
          <w:lang w:val="zh-CN"/>
        </w:rPr>
      </w:pPr>
      <w:r>
        <w:rPr>
          <w:rFonts w:hint="eastAsia" w:ascii="宋体" w:hAnsi="宋体"/>
          <w:b/>
          <w:sz w:val="24"/>
          <w:szCs w:val="24"/>
          <w:lang w:val="zh-CN"/>
        </w:rPr>
        <w:t>第一部分部门概况</w:t>
      </w:r>
    </w:p>
    <w:p w14:paraId="41FBB838">
      <w:pPr>
        <w:jc w:val="left"/>
        <w:rPr>
          <w:rFonts w:ascii="宋体" w:hAnsi="宋体"/>
          <w:sz w:val="24"/>
          <w:szCs w:val="24"/>
          <w:lang w:val="zh-CN"/>
        </w:rPr>
      </w:pPr>
      <w:r>
        <w:rPr>
          <w:rFonts w:hint="eastAsia" w:ascii="宋体" w:hAnsi="宋体"/>
          <w:sz w:val="24"/>
          <w:szCs w:val="24"/>
          <w:lang w:val="zh-CN"/>
        </w:rPr>
        <w:t>一、部门职责</w:t>
      </w:r>
    </w:p>
    <w:p w14:paraId="1DB30E21">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1、拟定和指导实施全县急慢性传染病、慢性非传染性疾病、职业病、地方病等疾病的预防控制规划、计划、实施方案、工作规范、标准、防制对策与技术措施。并对实施情况进行质量控制和效果评估。</w:t>
      </w:r>
    </w:p>
    <w:p w14:paraId="39625B60">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2、建立突发公共卫生事件应急处理运行机制，指导和参与调查处理全县发生的重大传染病疫情、新发传染病、群体性不明原因疾病等突发公共卫生事件。</w:t>
      </w:r>
    </w:p>
    <w:p w14:paraId="21CFD71D">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3、开展对影响人群生存环境卫生质量及生命质量的危险因素和食品、职业、环境、放射、学校卫生等卫生学监测、评价，组织开展健康危害因素干预。</w:t>
      </w:r>
    </w:p>
    <w:p w14:paraId="29B9129D">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4、对全县急慢性传染病、地方病、寄生虫病、慢性非传染性疾病、职业病、公害病、学生常见病及意外伤害等发生、分布和发展的规律进行流行病学监测、分析和预测、预报。</w:t>
      </w:r>
    </w:p>
    <w:p w14:paraId="78F6AB83">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5、组织开展全县免疫和规划免疫预防接种工作，负责免疫预防的技术指导、效果监测与评价，预防用生物制品的计划、订购、供应及冷链系统的监测与使用管理。</w:t>
      </w:r>
    </w:p>
    <w:p w14:paraId="718B76F0">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6、拟定健康教育工作规划、计划与实施方案，开展健康教育和健康促进工作。</w:t>
      </w:r>
    </w:p>
    <w:p w14:paraId="0083F519">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7、拟定全县消毒杀虫工作规划、计划和技术措施，组织开展病原媒介生物和消毒杀虫工作效果监测与评价。</w:t>
      </w:r>
    </w:p>
    <w:p w14:paraId="18A0B632">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8、负责全县传染病疫情等突发公共卫生事件及有关公共卫生信息的收集、分析、报告、管理工作。</w:t>
      </w:r>
    </w:p>
    <w:p w14:paraId="046DA445">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9、承担卫生监测检验、预防性健康检查、健康相关产品的卫生质量检验、鉴定工作。</w:t>
      </w:r>
    </w:p>
    <w:p w14:paraId="07F4D74D">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10、负责对新建、改建、扩建建设项目的选址、设计和竣工验收的卫生学评价工作。</w:t>
      </w:r>
    </w:p>
    <w:p w14:paraId="5611C0CD">
      <w:pPr>
        <w:keepNext w:val="0"/>
        <w:keepLines w:val="0"/>
        <w:widowControl w:val="0"/>
        <w:suppressLineNumbers w:val="0"/>
        <w:snapToGrid w:val="0"/>
        <w:spacing w:before="0" w:beforeAutospacing="0" w:after="0" w:afterAutospacing="0"/>
        <w:ind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11、指导和参与社区卫生服务、初级卫生保健和改水改厕工作。</w:t>
      </w:r>
    </w:p>
    <w:p w14:paraId="1BD29C53">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12、向社会提供相关的预防保健信息、健康咨询和预防医学诊疗等专业技术服务。</w:t>
      </w:r>
    </w:p>
    <w:p w14:paraId="49FC04B4">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13、负责全县疾病预防控制业务人员的技术培训、进修和业务指导。</w:t>
      </w:r>
    </w:p>
    <w:p w14:paraId="12BBAB5C">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14、承担上级卫生行政和业务部门交办的其它事宜。</w:t>
      </w:r>
    </w:p>
    <w:p w14:paraId="3FAEF627">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kern w:val="2"/>
          <w:sz w:val="30"/>
          <w:szCs w:val="30"/>
          <w:lang w:val="en-US" w:eastAsia="zh-CN" w:bidi="ar"/>
        </w:rPr>
      </w:pPr>
    </w:p>
    <w:p w14:paraId="4DE1FC42">
      <w:pPr>
        <w:jc w:val="left"/>
        <w:rPr>
          <w:rFonts w:ascii="宋体" w:hAnsi="宋体"/>
          <w:sz w:val="24"/>
          <w:szCs w:val="24"/>
          <w:lang w:val="zh-CN"/>
        </w:rPr>
      </w:pPr>
    </w:p>
    <w:p w14:paraId="2A40D58A">
      <w:pPr>
        <w:jc w:val="left"/>
        <w:rPr>
          <w:rFonts w:ascii="宋体" w:hAnsi="宋体"/>
          <w:sz w:val="24"/>
          <w:szCs w:val="24"/>
          <w:lang w:val="zh-CN"/>
        </w:rPr>
      </w:pPr>
      <w:r>
        <w:rPr>
          <w:rFonts w:hint="eastAsia" w:ascii="宋体" w:hAnsi="宋体"/>
          <w:sz w:val="24"/>
          <w:szCs w:val="24"/>
          <w:lang w:val="zh-CN"/>
        </w:rPr>
        <w:t>二、机构设置</w:t>
      </w:r>
    </w:p>
    <w:p w14:paraId="47A582D0">
      <w:pPr>
        <w:jc w:val="left"/>
        <w:rPr>
          <w:rFonts w:ascii="宋体" w:hAnsi="宋体"/>
          <w:sz w:val="24"/>
          <w:szCs w:val="24"/>
          <w:lang w:val="zh-CN"/>
        </w:rPr>
      </w:pPr>
      <w:r>
        <w:rPr>
          <w:rFonts w:hint="eastAsia" w:ascii="宋体" w:hAnsi="宋体"/>
          <w:color w:val="FF0000"/>
          <w:sz w:val="24"/>
          <w:szCs w:val="24"/>
          <w:lang w:val="zh-CN"/>
        </w:rPr>
        <w:t>(</w:t>
      </w:r>
      <w:r>
        <w:rPr>
          <w:rFonts w:hint="eastAsia" w:ascii="仿宋" w:hAnsi="仿宋" w:eastAsia="仿宋" w:cs="仿宋"/>
          <w:kern w:val="2"/>
          <w:sz w:val="30"/>
          <w:szCs w:val="30"/>
          <w:lang w:val="en-US" w:eastAsia="zh-CN" w:bidi="ar"/>
        </w:rPr>
        <w:t>正科级事业单位；单位共有在职人员37人，其中正科2人；副科2人，一般干部33人。</w:t>
      </w:r>
    </w:p>
    <w:p w14:paraId="45006E80">
      <w:pPr>
        <w:jc w:val="center"/>
        <w:rPr>
          <w:rFonts w:ascii="宋体" w:hAnsi="宋体"/>
          <w:sz w:val="24"/>
          <w:szCs w:val="24"/>
          <w:lang w:val="zh-CN"/>
        </w:rPr>
      </w:pPr>
      <w:r>
        <w:rPr>
          <w:rFonts w:hint="eastAsia" w:ascii="宋体" w:hAnsi="宋体"/>
          <w:b/>
          <w:sz w:val="24"/>
          <w:szCs w:val="24"/>
          <w:lang w:val="zh-CN"/>
        </w:rPr>
        <w:t>第二部分2023年度部门决算表</w:t>
      </w:r>
    </w:p>
    <w:p w14:paraId="3447F745">
      <w:pPr>
        <w:jc w:val="left"/>
        <w:rPr>
          <w:rFonts w:ascii="宋体" w:hAnsi="宋体"/>
          <w:sz w:val="24"/>
          <w:szCs w:val="24"/>
          <w:lang w:val="zh-CN"/>
        </w:rPr>
      </w:pPr>
      <w:r>
        <w:rPr>
          <w:rFonts w:hint="eastAsia" w:ascii="宋体" w:hAnsi="宋体"/>
          <w:sz w:val="24"/>
          <w:szCs w:val="24"/>
          <w:lang w:val="zh-CN"/>
        </w:rPr>
        <w:t>一、收入支出决算总表</w:t>
      </w:r>
    </w:p>
    <w:p w14:paraId="5D9DDD32">
      <w:pPr>
        <w:jc w:val="left"/>
        <w:rPr>
          <w:rFonts w:ascii="宋体" w:hAnsi="宋体"/>
          <w:sz w:val="24"/>
          <w:szCs w:val="24"/>
          <w:lang w:val="zh-CN"/>
        </w:rPr>
      </w:pPr>
      <w:r>
        <w:rPr>
          <w:rFonts w:hint="eastAsia" w:ascii="宋体" w:hAnsi="宋体"/>
          <w:sz w:val="24"/>
          <w:szCs w:val="24"/>
          <w:lang w:val="zh-CN"/>
        </w:rPr>
        <w:t>二、收入决算表</w:t>
      </w:r>
    </w:p>
    <w:p w14:paraId="79EFA2A4">
      <w:pPr>
        <w:jc w:val="left"/>
        <w:rPr>
          <w:rFonts w:ascii="宋体" w:hAnsi="宋体"/>
          <w:sz w:val="24"/>
          <w:szCs w:val="24"/>
          <w:lang w:val="zh-CN"/>
        </w:rPr>
      </w:pPr>
      <w:r>
        <w:rPr>
          <w:rFonts w:hint="eastAsia" w:ascii="宋体" w:hAnsi="宋体"/>
          <w:sz w:val="24"/>
          <w:szCs w:val="24"/>
          <w:lang w:val="zh-CN"/>
        </w:rPr>
        <w:t>三、支出决算表</w:t>
      </w:r>
    </w:p>
    <w:p w14:paraId="5BDA4943">
      <w:pPr>
        <w:jc w:val="left"/>
        <w:rPr>
          <w:rFonts w:ascii="宋体" w:hAnsi="宋体"/>
          <w:sz w:val="24"/>
          <w:szCs w:val="24"/>
          <w:lang w:val="zh-CN"/>
        </w:rPr>
      </w:pPr>
      <w:r>
        <w:rPr>
          <w:rFonts w:hint="eastAsia" w:ascii="宋体" w:hAnsi="宋体"/>
          <w:sz w:val="24"/>
          <w:szCs w:val="24"/>
          <w:lang w:val="zh-CN"/>
        </w:rPr>
        <w:t>四、财政拨款收入支出决算总表</w:t>
      </w:r>
    </w:p>
    <w:p w14:paraId="79C941DA">
      <w:pPr>
        <w:jc w:val="left"/>
        <w:rPr>
          <w:rFonts w:ascii="宋体" w:hAnsi="宋体"/>
          <w:sz w:val="24"/>
          <w:szCs w:val="24"/>
          <w:lang w:val="zh-CN"/>
        </w:rPr>
      </w:pPr>
      <w:r>
        <w:rPr>
          <w:rFonts w:hint="eastAsia" w:ascii="宋体" w:hAnsi="宋体"/>
          <w:sz w:val="24"/>
          <w:szCs w:val="24"/>
          <w:lang w:val="zh-CN"/>
        </w:rPr>
        <w:t>五、一般公共预算财政拨款支出决算表</w:t>
      </w:r>
    </w:p>
    <w:p w14:paraId="7C3365F4">
      <w:pPr>
        <w:jc w:val="left"/>
        <w:rPr>
          <w:rFonts w:ascii="宋体" w:hAnsi="宋体"/>
          <w:sz w:val="24"/>
          <w:szCs w:val="24"/>
          <w:lang w:val="zh-CN"/>
        </w:rPr>
      </w:pPr>
      <w:r>
        <w:rPr>
          <w:rFonts w:hint="eastAsia" w:ascii="宋体" w:hAnsi="宋体"/>
          <w:sz w:val="24"/>
          <w:szCs w:val="24"/>
          <w:lang w:val="zh-CN"/>
        </w:rPr>
        <w:t>六、一般公共预算财政拨款基本支出决算明细表</w:t>
      </w:r>
    </w:p>
    <w:p w14:paraId="685F0991">
      <w:pPr>
        <w:jc w:val="left"/>
        <w:rPr>
          <w:rFonts w:ascii="宋体" w:hAnsi="宋体"/>
          <w:sz w:val="24"/>
          <w:szCs w:val="24"/>
          <w:lang w:val="zh-CN"/>
        </w:rPr>
      </w:pPr>
      <w:r>
        <w:rPr>
          <w:rFonts w:hint="eastAsia" w:ascii="宋体" w:hAnsi="宋体"/>
          <w:sz w:val="24"/>
          <w:szCs w:val="24"/>
          <w:lang w:val="zh-CN"/>
        </w:rPr>
        <w:t>七、政府性基金预算财政拨款收入支出决算表</w:t>
      </w:r>
    </w:p>
    <w:p w14:paraId="4F5DD77E">
      <w:pPr>
        <w:jc w:val="left"/>
        <w:rPr>
          <w:rFonts w:ascii="宋体" w:hAnsi="宋体"/>
          <w:sz w:val="24"/>
          <w:szCs w:val="24"/>
          <w:lang w:val="zh-CN"/>
        </w:rPr>
      </w:pPr>
      <w:r>
        <w:rPr>
          <w:rFonts w:hint="eastAsia" w:ascii="宋体" w:hAnsi="宋体"/>
          <w:sz w:val="24"/>
          <w:szCs w:val="24"/>
          <w:lang w:val="zh-CN"/>
        </w:rPr>
        <w:t>八、国有资本经营预算财政拨款支出决算表</w:t>
      </w:r>
    </w:p>
    <w:p w14:paraId="5B338541">
      <w:pPr>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14:paraId="6ED64C99">
      <w:pPr>
        <w:jc w:val="center"/>
        <w:rPr>
          <w:rFonts w:ascii="宋体" w:hAnsi="宋体"/>
          <w:sz w:val="24"/>
          <w:szCs w:val="24"/>
          <w:lang w:val="zh-CN"/>
        </w:rPr>
      </w:pPr>
      <w:r>
        <w:rPr>
          <w:rFonts w:hint="eastAsia" w:ascii="宋体" w:hAnsi="宋体"/>
          <w:b/>
          <w:sz w:val="24"/>
          <w:szCs w:val="24"/>
          <w:lang w:val="zh-CN"/>
        </w:rPr>
        <w:t>第三部分2023年度部门决算情况说明</w:t>
      </w:r>
    </w:p>
    <w:p w14:paraId="788362EF">
      <w:pPr>
        <w:jc w:val="left"/>
        <w:rPr>
          <w:rFonts w:ascii="宋体" w:hAnsi="宋体"/>
          <w:b/>
          <w:bCs/>
          <w:sz w:val="24"/>
          <w:szCs w:val="24"/>
          <w:lang w:val="zh-CN"/>
        </w:rPr>
      </w:pPr>
      <w:r>
        <w:rPr>
          <w:rFonts w:hint="eastAsia" w:ascii="宋体" w:hAnsi="宋体"/>
          <w:b/>
          <w:bCs/>
          <w:sz w:val="24"/>
          <w:szCs w:val="24"/>
          <w:lang w:val="zh-CN"/>
        </w:rPr>
        <w:t>一、收入支出决算总体情况说明</w:t>
      </w:r>
    </w:p>
    <w:p w14:paraId="0B207C17">
      <w:pPr>
        <w:ind w:firstLine="480" w:firstLineChars="200"/>
        <w:jc w:val="left"/>
        <w:rPr>
          <w:rFonts w:ascii="宋体" w:hAnsi="宋体"/>
          <w:color w:val="000000" w:themeColor="text1"/>
          <w:sz w:val="24"/>
          <w:szCs w:val="24"/>
          <w:lang w:val="zh-CN"/>
        </w:rPr>
      </w:pPr>
      <w:r>
        <w:rPr>
          <w:rFonts w:hint="eastAsia" w:ascii="宋体" w:hAnsi="宋体"/>
          <w:sz w:val="24"/>
          <w:szCs w:val="24"/>
          <w:lang w:val="zh-CN"/>
        </w:rPr>
        <w:t>2023年度收、支总计</w:t>
      </w:r>
      <w:r>
        <w:rPr>
          <w:rFonts w:hint="eastAsia" w:ascii="宋体" w:hAnsi="宋体"/>
          <w:sz w:val="24"/>
          <w:szCs w:val="24"/>
        </w:rPr>
        <w:t>均为</w:t>
      </w:r>
      <w:r>
        <w:rPr>
          <w:rFonts w:hint="eastAsia" w:ascii="宋体" w:hAnsi="宋体"/>
          <w:sz w:val="24"/>
          <w:szCs w:val="24"/>
          <w:lang w:val="zh-CN"/>
        </w:rPr>
        <w:t>1067.10万元。</w:t>
      </w:r>
      <w:r>
        <w:rPr>
          <w:rFonts w:hint="eastAsia" w:ascii="宋体" w:hAnsi="宋体"/>
          <w:sz w:val="24"/>
          <w:szCs w:val="24"/>
        </w:rPr>
        <w:t>与上年度相比,</w:t>
      </w:r>
      <w:r>
        <w:rPr>
          <w:rFonts w:hint="eastAsia" w:ascii="宋体" w:hAnsi="宋体"/>
          <w:sz w:val="24"/>
          <w:szCs w:val="24"/>
          <w:lang w:val="zh-CN"/>
        </w:rPr>
        <w:t>收、支</w:t>
      </w:r>
      <w:r>
        <w:rPr>
          <w:rFonts w:hint="eastAsia" w:ascii="宋体" w:hAnsi="宋体"/>
          <w:sz w:val="24"/>
          <w:szCs w:val="24"/>
        </w:rPr>
        <w:t>总计各</w:t>
      </w:r>
      <w:r>
        <w:rPr>
          <w:rFonts w:hint="eastAsia" w:ascii="宋体" w:hAnsi="宋体"/>
          <w:sz w:val="24"/>
          <w:szCs w:val="24"/>
          <w:lang w:val="zh-CN"/>
        </w:rPr>
        <w:t>减少157.46万元,下降12.86%,</w:t>
      </w:r>
      <w:r>
        <w:rPr>
          <w:rFonts w:hint="eastAsia" w:ascii="宋体" w:hAnsi="宋体"/>
          <w:color w:val="auto"/>
          <w:sz w:val="24"/>
          <w:szCs w:val="24"/>
          <w:lang w:val="zh-CN"/>
        </w:rPr>
        <w:t>主要原因是.</w:t>
      </w:r>
      <w:r>
        <w:rPr>
          <w:rFonts w:hint="eastAsia" w:ascii="宋体" w:hAnsi="宋体"/>
          <w:color w:val="000000" w:themeColor="text1"/>
          <w:sz w:val="24"/>
          <w:szCs w:val="24"/>
          <w:lang w:val="zh-CN"/>
        </w:rPr>
        <w:t>（</w:t>
      </w:r>
      <w:r>
        <w:rPr>
          <w:rFonts w:hint="eastAsia" w:ascii="宋体" w:hAnsi="宋体"/>
          <w:color w:val="000000" w:themeColor="text1"/>
          <w:sz w:val="24"/>
          <w:szCs w:val="24"/>
          <w:lang w:val="en-US" w:eastAsia="zh-CN"/>
        </w:rPr>
        <w:t>人员工资减少</w:t>
      </w:r>
      <w:r>
        <w:rPr>
          <w:rFonts w:hint="eastAsia" w:ascii="宋体" w:hAnsi="宋体"/>
          <w:color w:val="000000" w:themeColor="text1"/>
          <w:sz w:val="24"/>
          <w:szCs w:val="24"/>
          <w:lang w:val="zh-CN"/>
        </w:rPr>
        <w:t>）</w:t>
      </w:r>
    </w:p>
    <w:p w14:paraId="4A234EA8">
      <w:pPr>
        <w:jc w:val="left"/>
        <w:rPr>
          <w:rFonts w:ascii="宋体" w:hAnsi="宋体"/>
          <w:b/>
          <w:bCs/>
          <w:sz w:val="24"/>
          <w:szCs w:val="24"/>
          <w:lang w:val="zh-CN"/>
        </w:rPr>
      </w:pPr>
      <w:r>
        <w:rPr>
          <w:rFonts w:hint="eastAsia" w:ascii="宋体" w:hAnsi="宋体"/>
          <w:b/>
          <w:bCs/>
          <w:sz w:val="24"/>
          <w:szCs w:val="24"/>
          <w:lang w:val="zh-CN"/>
        </w:rPr>
        <w:t>二、收入决算情况说明</w:t>
      </w:r>
    </w:p>
    <w:p w14:paraId="159C59B9">
      <w:pPr>
        <w:ind w:firstLine="480" w:firstLineChars="200"/>
        <w:jc w:val="left"/>
        <w:rPr>
          <w:rFonts w:ascii="宋体" w:hAnsi="宋体"/>
          <w:sz w:val="24"/>
          <w:szCs w:val="24"/>
          <w:lang w:val="zh-CN"/>
        </w:rPr>
      </w:pPr>
      <w:r>
        <w:rPr>
          <w:rFonts w:hint="eastAsia" w:ascii="宋体" w:hAnsi="宋体"/>
          <w:sz w:val="24"/>
          <w:szCs w:val="24"/>
          <w:lang w:val="zh-CN"/>
        </w:rPr>
        <w:t>2023年度收入合计1066.92万元,其中：财政拨款收入1066.92万元,占100.00%；</w:t>
      </w:r>
      <w:r>
        <w:rPr>
          <w:rFonts w:hint="eastAsia" w:ascii="宋体" w:hAnsi="宋体"/>
          <w:sz w:val="24"/>
          <w:szCs w:val="24"/>
        </w:rPr>
        <w:t>上级补助</w:t>
      </w:r>
      <w:r>
        <w:rPr>
          <w:rFonts w:hint="eastAsia" w:ascii="宋体" w:hAnsi="宋体"/>
          <w:sz w:val="24"/>
          <w:szCs w:val="24"/>
          <w:lang w:val="zh-CN"/>
        </w:rPr>
        <w:t>收入0.00万元,占0.00%；</w:t>
      </w:r>
      <w:r>
        <w:rPr>
          <w:rFonts w:hint="eastAsia" w:ascii="宋体" w:hAnsi="宋体"/>
          <w:sz w:val="24"/>
          <w:szCs w:val="24"/>
        </w:rPr>
        <w:t>事业</w:t>
      </w:r>
      <w:r>
        <w:rPr>
          <w:rFonts w:hint="eastAsia" w:ascii="宋体" w:hAnsi="宋体"/>
          <w:sz w:val="24"/>
          <w:szCs w:val="24"/>
          <w:lang w:val="zh-CN"/>
        </w:rPr>
        <w:t>收入0.00万元,占0.00%；</w:t>
      </w:r>
      <w:r>
        <w:rPr>
          <w:rFonts w:hint="eastAsia" w:ascii="宋体" w:hAnsi="宋体"/>
          <w:sz w:val="24"/>
          <w:szCs w:val="24"/>
        </w:rPr>
        <w:t>经营</w:t>
      </w:r>
      <w:r>
        <w:rPr>
          <w:rFonts w:hint="eastAsia" w:ascii="宋体" w:hAnsi="宋体"/>
          <w:sz w:val="24"/>
          <w:szCs w:val="24"/>
          <w:lang w:val="zh-CN"/>
        </w:rPr>
        <w:t>收入0.00万元,占0.00%；</w:t>
      </w:r>
      <w:r>
        <w:rPr>
          <w:rFonts w:hint="eastAsia" w:ascii="宋体" w:hAnsi="宋体"/>
          <w:sz w:val="24"/>
          <w:szCs w:val="24"/>
        </w:rPr>
        <w:t>附属单位上缴</w:t>
      </w:r>
      <w:r>
        <w:rPr>
          <w:rFonts w:hint="eastAsia" w:ascii="宋体" w:hAnsi="宋体"/>
          <w:sz w:val="24"/>
          <w:szCs w:val="24"/>
          <w:lang w:val="zh-CN"/>
        </w:rPr>
        <w:t>收入0.00万元,占0.00%；</w:t>
      </w:r>
      <w:r>
        <w:rPr>
          <w:rFonts w:hint="eastAsia" w:ascii="宋体" w:hAnsi="宋体"/>
          <w:sz w:val="24"/>
          <w:szCs w:val="24"/>
        </w:rPr>
        <w:t>其他</w:t>
      </w:r>
      <w:r>
        <w:rPr>
          <w:rFonts w:hint="eastAsia" w:ascii="宋体" w:hAnsi="宋体"/>
          <w:sz w:val="24"/>
          <w:szCs w:val="24"/>
          <w:lang w:val="zh-CN"/>
        </w:rPr>
        <w:t>收入0.00万元,占0.00%；</w:t>
      </w:r>
    </w:p>
    <w:p w14:paraId="3EDB7BDF">
      <w:pPr>
        <w:jc w:val="left"/>
        <w:rPr>
          <w:rFonts w:ascii="宋体" w:hAnsi="宋体"/>
          <w:b/>
          <w:bCs/>
          <w:sz w:val="24"/>
          <w:szCs w:val="24"/>
          <w:lang w:val="zh-CN"/>
        </w:rPr>
      </w:pPr>
      <w:r>
        <w:rPr>
          <w:rFonts w:hint="eastAsia" w:ascii="宋体" w:hAnsi="宋体"/>
          <w:b/>
          <w:bCs/>
          <w:sz w:val="24"/>
          <w:szCs w:val="24"/>
          <w:lang w:val="zh-CN"/>
        </w:rPr>
        <w:t>三、支出决算情况说明</w:t>
      </w:r>
    </w:p>
    <w:p w14:paraId="320B1F04">
      <w:pPr>
        <w:ind w:firstLine="480" w:firstLineChars="200"/>
        <w:jc w:val="left"/>
        <w:rPr>
          <w:rFonts w:hint="eastAsia" w:ascii="宋体" w:hAnsi="宋体"/>
          <w:sz w:val="24"/>
          <w:szCs w:val="24"/>
          <w:lang w:val="zh-CN"/>
        </w:rPr>
      </w:pPr>
      <w:r>
        <w:rPr>
          <w:rFonts w:hint="eastAsia" w:ascii="宋体" w:hAnsi="宋体"/>
          <w:sz w:val="24"/>
          <w:szCs w:val="24"/>
          <w:lang w:val="zh-CN"/>
        </w:rPr>
        <w:t>2023年度支出合计1067.10万元,其中：基本支出636.16万元,占59.62%；项目支出430.94万元,占40.38%；上缴上级支出0.00万元,占0.00%；经营支出0.00万元,占0.00%；对附属单位补助支出0.00万元,占0.00%。</w:t>
      </w:r>
    </w:p>
    <w:p w14:paraId="2F75E69D">
      <w:pPr>
        <w:jc w:val="left"/>
        <w:rPr>
          <w:rFonts w:ascii="宋体" w:hAnsi="宋体"/>
          <w:b/>
          <w:bCs/>
          <w:sz w:val="24"/>
          <w:szCs w:val="24"/>
          <w:lang w:val="zh-CN"/>
        </w:rPr>
      </w:pPr>
      <w:r>
        <w:rPr>
          <w:rFonts w:hint="eastAsia" w:ascii="宋体" w:hAnsi="宋体"/>
          <w:b/>
          <w:bCs/>
          <w:sz w:val="24"/>
          <w:szCs w:val="24"/>
          <w:lang w:val="zh-CN"/>
        </w:rPr>
        <w:t>四、财政拨款收入支出决算总体情况说明</w:t>
      </w:r>
    </w:p>
    <w:p w14:paraId="75223939">
      <w:pPr>
        <w:ind w:firstLine="480" w:firstLineChars="200"/>
        <w:jc w:val="left"/>
        <w:rPr>
          <w:rFonts w:ascii="宋体" w:hAnsi="宋体"/>
          <w:color w:val="000000" w:themeColor="text1"/>
          <w:sz w:val="24"/>
          <w:szCs w:val="24"/>
          <w:lang w:val="zh-CN"/>
        </w:rPr>
      </w:pPr>
      <w:r>
        <w:rPr>
          <w:rFonts w:hint="eastAsia" w:ascii="宋体" w:hAnsi="宋体"/>
          <w:sz w:val="24"/>
          <w:szCs w:val="24"/>
          <w:lang w:val="zh-CN"/>
        </w:rPr>
        <w:t>2023年度财政拨款收、支总计</w:t>
      </w:r>
      <w:r>
        <w:rPr>
          <w:rFonts w:hint="eastAsia" w:ascii="宋体" w:hAnsi="宋体"/>
          <w:sz w:val="24"/>
          <w:szCs w:val="24"/>
        </w:rPr>
        <w:t>均为</w:t>
      </w:r>
      <w:r>
        <w:rPr>
          <w:rFonts w:hint="eastAsia" w:ascii="宋体" w:hAnsi="宋体"/>
          <w:sz w:val="24"/>
          <w:szCs w:val="24"/>
          <w:lang w:val="zh-CN"/>
        </w:rPr>
        <w:t>1066.92万元。与</w:t>
      </w:r>
      <w:r>
        <w:rPr>
          <w:rFonts w:hint="eastAsia" w:ascii="宋体" w:hAnsi="宋体"/>
          <w:sz w:val="24"/>
          <w:szCs w:val="24"/>
        </w:rPr>
        <w:t>上</w:t>
      </w:r>
      <w:r>
        <w:rPr>
          <w:rFonts w:hint="eastAsia" w:ascii="宋体" w:hAnsi="宋体"/>
          <w:sz w:val="24"/>
          <w:szCs w:val="24"/>
          <w:lang w:val="zh-CN"/>
        </w:rPr>
        <w:t>年相比,各减少157.65万元,下降12.87%。</w:t>
      </w:r>
      <w:r>
        <w:rPr>
          <w:rFonts w:hint="eastAsia" w:ascii="宋体" w:hAnsi="宋体"/>
          <w:color w:val="auto"/>
          <w:sz w:val="24"/>
          <w:szCs w:val="24"/>
          <w:lang w:val="zh-CN"/>
        </w:rPr>
        <w:t>主要原因是</w:t>
      </w:r>
      <w:r>
        <w:rPr>
          <w:rFonts w:hint="eastAsia" w:ascii="宋体" w:hAnsi="宋体"/>
          <w:color w:val="000000" w:themeColor="text1"/>
          <w:sz w:val="24"/>
          <w:szCs w:val="24"/>
          <w:lang w:val="zh-CN"/>
        </w:rPr>
        <w:t>（</w:t>
      </w:r>
      <w:r>
        <w:rPr>
          <w:rFonts w:hint="eastAsia" w:ascii="宋体" w:hAnsi="宋体"/>
          <w:color w:val="000000" w:themeColor="text1"/>
          <w:sz w:val="24"/>
          <w:szCs w:val="24"/>
          <w:lang w:val="zh-CN" w:eastAsia="zh-CN"/>
        </w:rPr>
        <w:t>人员工资减少</w:t>
      </w:r>
      <w:r>
        <w:rPr>
          <w:rFonts w:hint="eastAsia" w:ascii="宋体" w:hAnsi="宋体"/>
          <w:color w:val="000000" w:themeColor="text1"/>
          <w:sz w:val="24"/>
          <w:szCs w:val="24"/>
          <w:lang w:val="zh-CN"/>
        </w:rPr>
        <w:t>）。</w:t>
      </w:r>
      <w:bookmarkStart w:id="0" w:name="_GoBack"/>
      <w:bookmarkEnd w:id="0"/>
    </w:p>
    <w:p w14:paraId="38BC9C04">
      <w:pPr>
        <w:jc w:val="left"/>
        <w:rPr>
          <w:rFonts w:ascii="宋体" w:hAnsi="宋体"/>
          <w:b/>
          <w:bCs/>
          <w:sz w:val="24"/>
          <w:szCs w:val="24"/>
          <w:lang w:val="zh-CN"/>
        </w:rPr>
      </w:pPr>
      <w:r>
        <w:rPr>
          <w:rFonts w:hint="eastAsia" w:ascii="宋体" w:hAnsi="宋体"/>
          <w:b/>
          <w:bCs/>
          <w:sz w:val="24"/>
          <w:szCs w:val="24"/>
          <w:lang w:val="zh-CN"/>
        </w:rPr>
        <w:t>五、一般公共预算财政拨款支出决算情况说明</w:t>
      </w:r>
    </w:p>
    <w:p w14:paraId="39E817E2">
      <w:pPr>
        <w:jc w:val="left"/>
        <w:rPr>
          <w:rFonts w:ascii="宋体" w:hAnsi="宋体"/>
          <w:sz w:val="24"/>
          <w:szCs w:val="24"/>
          <w:lang w:val="zh-CN"/>
        </w:rPr>
      </w:pPr>
      <w:r>
        <w:rPr>
          <w:rFonts w:hint="eastAsia" w:ascii="宋体" w:hAnsi="宋体"/>
          <w:sz w:val="24"/>
          <w:szCs w:val="24"/>
          <w:lang w:val="zh-CN"/>
        </w:rPr>
        <w:t>（一）一般公共预算财政拨款支出决算总体情况</w:t>
      </w:r>
    </w:p>
    <w:p w14:paraId="315099B9">
      <w:pPr>
        <w:ind w:firstLine="480" w:firstLineChars="200"/>
        <w:jc w:val="left"/>
        <w:rPr>
          <w:rFonts w:ascii="宋体" w:hAnsi="宋体"/>
          <w:color w:val="FF0000"/>
          <w:sz w:val="24"/>
          <w:szCs w:val="24"/>
          <w:lang w:val="zh-CN"/>
        </w:rPr>
      </w:pPr>
      <w:r>
        <w:rPr>
          <w:rFonts w:hint="eastAsia" w:ascii="宋体" w:hAnsi="宋体"/>
          <w:sz w:val="24"/>
          <w:szCs w:val="24"/>
          <w:lang w:val="zh-CN"/>
        </w:rPr>
        <w:t>2023年度一般公共预算财政拨款支出1066.92万元,较上年决算数减少157.65万元,下降12.87%。</w:t>
      </w:r>
      <w:r>
        <w:rPr>
          <w:rFonts w:hint="eastAsia" w:ascii="宋体" w:hAnsi="宋体"/>
          <w:color w:val="auto"/>
          <w:sz w:val="24"/>
          <w:szCs w:val="24"/>
          <w:lang w:val="zh-CN"/>
        </w:rPr>
        <w:t>主要原因是</w:t>
      </w:r>
      <w:r>
        <w:rPr>
          <w:rFonts w:hint="eastAsia" w:ascii="宋体" w:hAnsi="宋体"/>
          <w:color w:val="000000" w:themeColor="text1"/>
          <w:sz w:val="24"/>
          <w:szCs w:val="24"/>
          <w:lang w:val="zh-CN"/>
        </w:rPr>
        <w:t>（</w:t>
      </w:r>
      <w:r>
        <w:rPr>
          <w:rFonts w:hint="eastAsia" w:ascii="宋体" w:hAnsi="宋体"/>
          <w:color w:val="000000" w:themeColor="text1"/>
          <w:sz w:val="24"/>
          <w:szCs w:val="24"/>
          <w:lang w:val="en-US" w:eastAsia="zh-CN"/>
        </w:rPr>
        <w:t>人员工资减少</w:t>
      </w:r>
      <w:r>
        <w:rPr>
          <w:rFonts w:hint="eastAsia" w:ascii="宋体" w:hAnsi="宋体"/>
          <w:color w:val="000000" w:themeColor="text1"/>
          <w:sz w:val="24"/>
          <w:szCs w:val="24"/>
          <w:lang w:val="zh-CN"/>
        </w:rPr>
        <w:t>）</w:t>
      </w:r>
    </w:p>
    <w:p w14:paraId="48FD1B56">
      <w:pPr>
        <w:numPr>
          <w:ilvl w:val="0"/>
          <w:numId w:val="1"/>
        </w:numPr>
        <w:jc w:val="left"/>
        <w:rPr>
          <w:rFonts w:ascii="宋体" w:hAnsi="宋体"/>
          <w:color w:val="000000" w:themeColor="text1"/>
          <w:sz w:val="24"/>
          <w:szCs w:val="24"/>
          <w:lang w:val="zh-CN"/>
        </w:rPr>
      </w:pPr>
      <w:r>
        <w:rPr>
          <w:rFonts w:hint="eastAsia" w:ascii="宋体" w:hAnsi="宋体"/>
          <w:color w:val="000000" w:themeColor="text1"/>
          <w:sz w:val="24"/>
          <w:szCs w:val="24"/>
          <w:lang w:val="zh-CN"/>
        </w:rPr>
        <w:t>一般公共预算财政拨款支出决算结构情况</w:t>
      </w:r>
    </w:p>
    <w:p w14:paraId="152F25E4">
      <w:pPr>
        <w:ind w:firstLine="480" w:firstLineChars="200"/>
        <w:jc w:val="left"/>
        <w:rPr>
          <w:rFonts w:ascii="宋体" w:hAnsi="宋体"/>
          <w:color w:val="FF0000"/>
          <w:sz w:val="24"/>
          <w:szCs w:val="24"/>
          <w:lang w:val="zh-CN"/>
        </w:rPr>
      </w:pPr>
      <w:r>
        <w:rPr>
          <w:rFonts w:hint="eastAsia" w:ascii="宋体" w:hAnsi="宋体"/>
          <w:color w:val="000000" w:themeColor="text1"/>
          <w:sz w:val="24"/>
          <w:szCs w:val="24"/>
        </w:rPr>
        <w:t>2023年度一般公共预算财政拨款支出</w:t>
      </w:r>
      <w:r>
        <w:rPr>
          <w:rFonts w:hint="eastAsia" w:ascii="宋体" w:hAnsi="宋体"/>
          <w:sz w:val="24"/>
          <w:szCs w:val="24"/>
          <w:lang w:val="zh-CN"/>
        </w:rPr>
        <w:t>1066.92万元，主要用于以下方面：一般公共服务支出4.43万元,占0.42%；社会保障和就业支出65.43万元,占6.13%；卫生健康支出943.92万元,占88.47%；住房保障支出46.53万元,占4.36%。</w:t>
      </w:r>
    </w:p>
    <w:p w14:paraId="7EFC0842">
      <w:pPr>
        <w:numPr>
          <w:ilvl w:val="0"/>
          <w:numId w:val="1"/>
        </w:numPr>
        <w:jc w:val="left"/>
        <w:rPr>
          <w:rFonts w:ascii="宋体" w:hAnsi="宋体"/>
          <w:color w:val="000000" w:themeColor="text1"/>
          <w:sz w:val="24"/>
          <w:szCs w:val="24"/>
          <w:lang w:val="zh-CN"/>
        </w:rPr>
      </w:pPr>
      <w:r>
        <w:rPr>
          <w:rFonts w:hint="eastAsia" w:ascii="宋体" w:hAnsi="宋体"/>
          <w:color w:val="000000" w:themeColor="text1"/>
          <w:sz w:val="24"/>
          <w:szCs w:val="24"/>
          <w:lang w:val="zh-CN"/>
        </w:rPr>
        <w:t>一般公共预算财政拨款支出决算具体情况。</w:t>
      </w:r>
    </w:p>
    <w:p w14:paraId="4CA7B245">
      <w:pPr>
        <w:ind w:firstLine="480" w:firstLineChars="200"/>
        <w:jc w:val="left"/>
        <w:rPr>
          <w:rFonts w:ascii="宋体" w:hAnsi="宋体"/>
          <w:sz w:val="24"/>
          <w:szCs w:val="24"/>
          <w:lang w:val="zh-CN"/>
        </w:rPr>
      </w:pPr>
      <w:r>
        <w:rPr>
          <w:rFonts w:hint="eastAsia" w:ascii="宋体" w:hAnsi="宋体"/>
          <w:color w:val="000000" w:themeColor="text1"/>
          <w:sz w:val="24"/>
          <w:szCs w:val="24"/>
        </w:rPr>
        <w:t>2023年度一般公共预算财政拨款支出年初预算为</w:t>
      </w:r>
      <w:r>
        <w:rPr>
          <w:rFonts w:hint="eastAsia" w:ascii="宋体" w:hAnsi="宋体"/>
          <w:sz w:val="24"/>
          <w:szCs w:val="24"/>
          <w:lang w:val="zh-CN"/>
        </w:rPr>
        <w:t>665.56万元,支出决算为1066.92万元,完成年初预算的160.3%。其中：</w:t>
      </w:r>
    </w:p>
    <w:p w14:paraId="0EC2E638">
      <w:pPr>
        <w:jc w:val="left"/>
        <w:rPr>
          <w:rFonts w:hint="eastAsia" w:ascii="宋体" w:hAnsi="宋体"/>
          <w:sz w:val="24"/>
          <w:szCs w:val="24"/>
          <w:lang w:val="zh-CN"/>
        </w:rPr>
      </w:pPr>
      <w:r>
        <w:rPr>
          <w:rFonts w:ascii="Times New Roman" w:hAnsi="Times New Roman" w:eastAsia="Times New Roman"/>
          <w:b/>
          <w:sz w:val="24"/>
          <w:szCs w:val="24"/>
          <w:lang w:val="zh-CN"/>
        </w:rPr>
        <w:t>1</w:t>
      </w:r>
      <w:r>
        <w:rPr>
          <w:rFonts w:hint="eastAsia" w:ascii="宋体" w:hAnsi="宋体"/>
          <w:b/>
          <w:sz w:val="24"/>
          <w:szCs w:val="24"/>
          <w:lang w:val="zh-CN"/>
        </w:rPr>
        <w:t>．一般公共服务支出</w:t>
      </w:r>
      <w:r>
        <w:rPr>
          <w:rFonts w:hint="eastAsia" w:ascii="宋体" w:hAnsi="宋体"/>
          <w:sz w:val="24"/>
          <w:szCs w:val="24"/>
          <w:lang w:val="zh-CN"/>
        </w:rPr>
        <w:t>年初预算数为7.39万元,支出决算为4.43万元,完成年初预算的60.0%,决算数小于预算数的</w:t>
      </w:r>
      <w:r>
        <w:rPr>
          <w:rFonts w:hint="eastAsia" w:ascii="宋体" w:hAnsi="宋体"/>
          <w:color w:val="auto"/>
          <w:sz w:val="24"/>
          <w:szCs w:val="24"/>
          <w:lang w:val="zh-CN"/>
        </w:rPr>
        <w:t>主要原因是.（</w:t>
      </w:r>
      <w:r>
        <w:rPr>
          <w:rFonts w:hint="eastAsia" w:ascii="宋体" w:hAnsi="宋体"/>
          <w:color w:val="auto"/>
          <w:sz w:val="24"/>
          <w:szCs w:val="24"/>
          <w:lang w:val="en-US" w:eastAsia="zh-CN"/>
        </w:rPr>
        <w:t>人员工资减少</w:t>
      </w:r>
      <w:r>
        <w:rPr>
          <w:rFonts w:hint="eastAsia" w:ascii="宋体" w:hAnsi="宋体"/>
          <w:color w:val="auto"/>
          <w:sz w:val="24"/>
          <w:szCs w:val="24"/>
          <w:lang w:val="zh-CN"/>
        </w:rPr>
        <w:t>）</w:t>
      </w:r>
    </w:p>
    <w:p w14:paraId="5532222B">
      <w:pPr>
        <w:jc w:val="left"/>
        <w:rPr>
          <w:rFonts w:ascii="宋体" w:hAnsi="宋体"/>
          <w:color w:val="FF0000"/>
          <w:sz w:val="24"/>
          <w:szCs w:val="24"/>
          <w:lang w:val="zh-CN"/>
        </w:rPr>
      </w:pPr>
      <w:r>
        <w:rPr>
          <w:rFonts w:hint="eastAsia" w:ascii="Times New Roman" w:hAnsi="Times New Roman" w:eastAsia="宋体"/>
          <w:b/>
          <w:sz w:val="24"/>
          <w:szCs w:val="24"/>
          <w:lang w:val="en-US" w:eastAsia="zh-CN"/>
        </w:rPr>
        <w:t>2</w:t>
      </w:r>
      <w:r>
        <w:rPr>
          <w:rFonts w:hint="eastAsia" w:ascii="宋体" w:hAnsi="宋体"/>
          <w:b/>
          <w:sz w:val="24"/>
          <w:szCs w:val="24"/>
          <w:lang w:val="zh-CN"/>
        </w:rPr>
        <w:t>．社会保障和就业支出</w:t>
      </w:r>
      <w:r>
        <w:rPr>
          <w:rFonts w:hint="eastAsia" w:ascii="宋体" w:hAnsi="宋体"/>
          <w:sz w:val="24"/>
          <w:szCs w:val="24"/>
          <w:lang w:val="zh-CN"/>
        </w:rPr>
        <w:t>年初预算数为63.03万元,支出决算为65.43万元,完成年初预算的103.81%,决算数大于预算</w:t>
      </w:r>
      <w:r>
        <w:rPr>
          <w:rFonts w:hint="eastAsia" w:ascii="宋体" w:hAnsi="宋体"/>
          <w:color w:val="auto"/>
          <w:sz w:val="24"/>
          <w:szCs w:val="24"/>
          <w:lang w:val="zh-CN"/>
        </w:rPr>
        <w:t>数的主要原因是（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14:paraId="1F479DF0">
      <w:pPr>
        <w:jc w:val="left"/>
        <w:rPr>
          <w:rFonts w:ascii="宋体" w:hAnsi="宋体"/>
          <w:color w:val="FF0000"/>
          <w:sz w:val="24"/>
          <w:szCs w:val="24"/>
          <w:lang w:val="zh-CN"/>
        </w:rPr>
      </w:pPr>
      <w:r>
        <w:rPr>
          <w:rFonts w:hint="eastAsia" w:ascii="Times New Roman" w:hAnsi="Times New Roman" w:eastAsia="宋体"/>
          <w:b/>
          <w:sz w:val="24"/>
          <w:szCs w:val="24"/>
          <w:lang w:val="en-US" w:eastAsia="zh-CN"/>
        </w:rPr>
        <w:t>3</w:t>
      </w:r>
      <w:r>
        <w:rPr>
          <w:rFonts w:hint="eastAsia" w:ascii="宋体" w:hAnsi="宋体"/>
          <w:b/>
          <w:sz w:val="24"/>
          <w:szCs w:val="24"/>
          <w:lang w:val="zh-CN"/>
        </w:rPr>
        <w:t>．卫生健康支出</w:t>
      </w:r>
      <w:r>
        <w:rPr>
          <w:rFonts w:hint="eastAsia" w:ascii="宋体" w:hAnsi="宋体"/>
          <w:sz w:val="24"/>
          <w:szCs w:val="24"/>
          <w:lang w:val="zh-CN"/>
        </w:rPr>
        <w:t>年初预算数为550.15万元,支出决算为943.92万元,完成年初预算的171.58%,决算数大于预算数</w:t>
      </w:r>
      <w:r>
        <w:rPr>
          <w:rFonts w:hint="eastAsia" w:ascii="宋体" w:hAnsi="宋体"/>
          <w:color w:val="auto"/>
          <w:sz w:val="24"/>
          <w:szCs w:val="24"/>
          <w:lang w:val="zh-CN"/>
        </w:rPr>
        <w:t>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14:paraId="2DD7E769">
      <w:pPr>
        <w:jc w:val="left"/>
        <w:rPr>
          <w:rFonts w:ascii="宋体" w:hAnsi="宋体"/>
          <w:color w:val="auto"/>
          <w:sz w:val="24"/>
          <w:szCs w:val="24"/>
          <w:lang w:val="zh-CN"/>
        </w:rPr>
      </w:pPr>
      <w:r>
        <w:rPr>
          <w:rFonts w:hint="eastAsia" w:ascii="Times New Roman" w:hAnsi="Times New Roman" w:eastAsia="宋体"/>
          <w:b/>
          <w:sz w:val="24"/>
          <w:szCs w:val="24"/>
          <w:lang w:val="en-US" w:eastAsia="zh-CN"/>
        </w:rPr>
        <w:t>4</w:t>
      </w:r>
      <w:r>
        <w:rPr>
          <w:rFonts w:hint="eastAsia" w:ascii="宋体" w:hAnsi="宋体"/>
          <w:b/>
          <w:sz w:val="24"/>
          <w:szCs w:val="24"/>
          <w:lang w:val="zh-CN"/>
        </w:rPr>
        <w:t>．住房保障支出</w:t>
      </w:r>
      <w:r>
        <w:rPr>
          <w:rFonts w:hint="eastAsia" w:ascii="宋体" w:hAnsi="宋体"/>
          <w:sz w:val="24"/>
          <w:szCs w:val="24"/>
          <w:lang w:val="zh-CN"/>
        </w:rPr>
        <w:t>年初预算数为44.99万元,支出决算为46.53万元,完成年初预算的103.43%,决算数大于预算数的</w:t>
      </w:r>
      <w:r>
        <w:rPr>
          <w:rFonts w:hint="eastAsia" w:ascii="宋体" w:hAnsi="宋体"/>
          <w:color w:val="auto"/>
          <w:sz w:val="24"/>
          <w:szCs w:val="24"/>
          <w:lang w:val="zh-CN"/>
        </w:rPr>
        <w:t>（</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14:paraId="75F49093">
      <w:pPr>
        <w:jc w:val="left"/>
        <w:rPr>
          <w:rFonts w:ascii="宋体" w:hAnsi="宋体"/>
          <w:color w:val="FF0000"/>
          <w:sz w:val="24"/>
          <w:szCs w:val="24"/>
          <w:lang w:val="zh-CN"/>
        </w:rPr>
      </w:pPr>
    </w:p>
    <w:p w14:paraId="56318EDF">
      <w:pPr>
        <w:jc w:val="left"/>
        <w:rPr>
          <w:rFonts w:ascii="宋体" w:hAnsi="宋体"/>
          <w:b/>
          <w:bCs/>
          <w:sz w:val="24"/>
          <w:szCs w:val="24"/>
          <w:lang w:val="zh-CN"/>
        </w:rPr>
      </w:pPr>
      <w:r>
        <w:rPr>
          <w:rFonts w:hint="eastAsia" w:ascii="宋体" w:hAnsi="宋体"/>
          <w:b/>
          <w:bCs/>
          <w:sz w:val="24"/>
          <w:szCs w:val="24"/>
          <w:lang w:val="zh-CN"/>
        </w:rPr>
        <w:t>六、一般公共预算财政拨款基本支出决算情况说明</w:t>
      </w:r>
    </w:p>
    <w:p w14:paraId="5902BA91">
      <w:pPr>
        <w:ind w:firstLine="480" w:firstLineChars="200"/>
        <w:jc w:val="left"/>
        <w:rPr>
          <w:rFonts w:ascii="宋体" w:hAnsi="宋体"/>
          <w:sz w:val="24"/>
          <w:szCs w:val="24"/>
          <w:lang w:val="zh-CN"/>
        </w:rPr>
      </w:pPr>
      <w:r>
        <w:rPr>
          <w:rFonts w:hint="eastAsia" w:ascii="宋体" w:hAnsi="宋体"/>
          <w:sz w:val="24"/>
          <w:szCs w:val="24"/>
          <w:lang w:val="zh-CN"/>
        </w:rPr>
        <w:t>2023年度一般公共预算财政拨款基本支出635.98万元。其中：</w:t>
      </w:r>
    </w:p>
    <w:p w14:paraId="4C5E330A">
      <w:pPr>
        <w:ind w:firstLine="482" w:firstLineChars="200"/>
        <w:jc w:val="left"/>
        <w:rPr>
          <w:rFonts w:ascii="宋体" w:hAnsi="宋体"/>
          <w:color w:val="auto"/>
          <w:sz w:val="24"/>
          <w:szCs w:val="24"/>
          <w:lang w:val="zh-CN"/>
        </w:rPr>
      </w:pPr>
      <w:r>
        <w:rPr>
          <w:rFonts w:hint="eastAsia" w:ascii="宋体" w:hAnsi="宋体"/>
          <w:b/>
          <w:sz w:val="24"/>
          <w:szCs w:val="24"/>
          <w:lang w:val="zh-CN"/>
        </w:rPr>
        <w:t>人员经费</w:t>
      </w:r>
      <w:r>
        <w:rPr>
          <w:rFonts w:hint="eastAsia" w:ascii="宋体" w:hAnsi="宋体"/>
          <w:sz w:val="24"/>
          <w:szCs w:val="24"/>
          <w:lang w:val="zh-CN"/>
        </w:rPr>
        <w:t>622.20万元,较上年决算数增加21.05万元,增长3.5%,</w:t>
      </w:r>
      <w:r>
        <w:rPr>
          <w:rFonts w:hint="eastAsia" w:ascii="宋体" w:hAnsi="宋体"/>
          <w:color w:val="auto"/>
          <w:sz w:val="24"/>
          <w:szCs w:val="24"/>
          <w:lang w:val="zh-CN"/>
        </w:rPr>
        <w:t>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）。人员经费用途主要包括（</w:t>
      </w:r>
      <w:r>
        <w:rPr>
          <w:rFonts w:ascii="宋体" w:hAnsi="宋体"/>
          <w:color w:val="auto"/>
          <w:sz w:val="24"/>
          <w:szCs w:val="24"/>
          <w:lang w:val="zh-CN"/>
        </w:rPr>
        <w:t>“</w:t>
      </w:r>
      <w:r>
        <w:rPr>
          <w:rFonts w:hint="eastAsia" w:ascii="宋体" w:hAnsi="宋体"/>
          <w:color w:val="auto"/>
          <w:sz w:val="24"/>
          <w:szCs w:val="24"/>
          <w:lang w:val="zh-CN"/>
        </w:rPr>
        <w:t>基本工资、津贴补贴、奖金、社会保障缴费</w:t>
      </w:r>
      <w:r>
        <w:rPr>
          <w:rFonts w:ascii="宋体" w:hAnsi="宋体"/>
          <w:color w:val="auto"/>
          <w:sz w:val="24"/>
          <w:szCs w:val="24"/>
          <w:lang w:val="zh-CN"/>
        </w:rPr>
        <w:t>”</w:t>
      </w:r>
      <w:r>
        <w:rPr>
          <w:rFonts w:hint="eastAsia" w:ascii="宋体" w:hAnsi="宋体"/>
          <w:color w:val="auto"/>
          <w:sz w:val="24"/>
          <w:szCs w:val="24"/>
          <w:lang w:val="zh-CN"/>
        </w:rPr>
        <w:t>)。</w:t>
      </w:r>
    </w:p>
    <w:p w14:paraId="21EF4B00">
      <w:pPr>
        <w:ind w:firstLine="482" w:firstLineChars="200"/>
        <w:jc w:val="left"/>
        <w:rPr>
          <w:rFonts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13.78万元,较上年决算数减少609.63万元,下降97.79%,主要原因是（</w:t>
      </w:r>
      <w:r>
        <w:rPr>
          <w:rFonts w:hint="eastAsia" w:ascii="宋体" w:hAnsi="宋体"/>
          <w:color w:val="auto"/>
          <w:sz w:val="24"/>
          <w:szCs w:val="24"/>
          <w:lang w:val="en-US" w:eastAsia="zh-CN"/>
        </w:rPr>
        <w:t>人员工资怎少</w:t>
      </w:r>
      <w:r>
        <w:rPr>
          <w:rFonts w:hint="eastAsia" w:ascii="宋体" w:hAnsi="宋体"/>
          <w:color w:val="auto"/>
          <w:sz w:val="24"/>
          <w:szCs w:val="24"/>
          <w:lang w:val="zh-CN"/>
        </w:rPr>
        <w:t>）。公用经费用途主要包括.</w:t>
      </w:r>
      <w:r>
        <w:rPr>
          <w:rFonts w:hint="eastAsia" w:ascii="宋体" w:hAnsi="宋体"/>
          <w:color w:val="auto"/>
          <w:sz w:val="24"/>
          <w:szCs w:val="24"/>
          <w:lang w:val="en-US" w:eastAsia="zh-CN"/>
        </w:rPr>
        <w:t>(</w:t>
      </w:r>
      <w:r>
        <w:rPr>
          <w:rFonts w:ascii="宋体" w:hAnsi="宋体"/>
          <w:color w:val="auto"/>
          <w:sz w:val="24"/>
          <w:szCs w:val="24"/>
          <w:lang w:val="zh-CN"/>
        </w:rPr>
        <w:t>“</w:t>
      </w:r>
      <w:r>
        <w:rPr>
          <w:rFonts w:hint="eastAsia" w:ascii="宋体" w:hAnsi="宋体"/>
          <w:color w:val="auto"/>
          <w:sz w:val="24"/>
          <w:szCs w:val="24"/>
          <w:lang w:val="zh-CN"/>
        </w:rPr>
        <w:t>办公费、印刷费、咨询费、手续费)。</w:t>
      </w:r>
    </w:p>
    <w:p w14:paraId="3DD3E6C9">
      <w:pPr>
        <w:jc w:val="left"/>
        <w:rPr>
          <w:rFonts w:ascii="宋体" w:hAnsi="宋体"/>
          <w:b/>
          <w:bCs/>
          <w:sz w:val="24"/>
          <w:szCs w:val="24"/>
          <w:lang w:val="zh-CN"/>
        </w:rPr>
      </w:pPr>
      <w:r>
        <w:rPr>
          <w:rFonts w:hint="eastAsia" w:ascii="宋体" w:hAnsi="宋体"/>
          <w:b/>
          <w:bCs/>
          <w:sz w:val="24"/>
          <w:szCs w:val="24"/>
          <w:lang w:val="zh-CN"/>
        </w:rPr>
        <w:t>七、政府性基金预算财政拨款收支决算情况说明</w:t>
      </w:r>
    </w:p>
    <w:p w14:paraId="1C0E3791">
      <w:pPr>
        <w:ind w:firstLine="480" w:firstLineChars="200"/>
        <w:jc w:val="left"/>
        <w:rPr>
          <w:rFonts w:hint="eastAsia" w:ascii="宋体" w:hAnsi="宋体"/>
          <w:sz w:val="24"/>
          <w:szCs w:val="24"/>
          <w:lang w:val="zh-CN"/>
        </w:rPr>
      </w:pPr>
      <w:r>
        <w:rPr>
          <w:rFonts w:hint="eastAsia" w:ascii="宋体" w:hAnsi="宋体"/>
          <w:sz w:val="24"/>
          <w:szCs w:val="24"/>
          <w:lang w:val="zh-CN"/>
        </w:rPr>
        <w:t>2023年度政府性基金预算财政拨款年初结转和结余0.00万元,本年收入0.00万元,本年支出0.00万元,年末结转和结余0.00</w:t>
      </w:r>
      <w:r>
        <w:rPr>
          <w:rFonts w:hint="eastAsia" w:ascii="宋体" w:hAnsi="宋体"/>
          <w:sz w:val="24"/>
          <w:szCs w:val="24"/>
        </w:rPr>
        <w:t>万元</w:t>
      </w:r>
      <w:r>
        <w:rPr>
          <w:rFonts w:hint="eastAsia" w:ascii="宋体" w:hAnsi="宋体"/>
          <w:sz w:val="24"/>
          <w:szCs w:val="24"/>
          <w:lang w:val="zh-CN"/>
        </w:rPr>
        <w:t>。</w:t>
      </w:r>
    </w:p>
    <w:p w14:paraId="59368D78">
      <w:pPr>
        <w:ind w:firstLine="482" w:firstLineChars="200"/>
        <w:jc w:val="left"/>
        <w:rPr>
          <w:rFonts w:ascii="宋体" w:hAnsi="宋体"/>
          <w:b/>
          <w:bCs/>
          <w:sz w:val="24"/>
          <w:szCs w:val="24"/>
          <w:lang w:val="zh-CN"/>
        </w:rPr>
      </w:pPr>
      <w:r>
        <w:rPr>
          <w:rFonts w:hint="eastAsia" w:ascii="宋体" w:hAnsi="宋体"/>
          <w:b/>
          <w:bCs/>
          <w:sz w:val="24"/>
          <w:szCs w:val="24"/>
          <w:lang w:val="zh-CN"/>
        </w:rPr>
        <w:t>八、国有资本经营预算财政拨款支出情况说明</w:t>
      </w:r>
    </w:p>
    <w:p w14:paraId="3278BDFD">
      <w:pPr>
        <w:jc w:val="left"/>
        <w:rPr>
          <w:rFonts w:ascii="宋体" w:hAnsi="宋体"/>
          <w:color w:val="FF0000"/>
          <w:sz w:val="24"/>
          <w:szCs w:val="24"/>
          <w:lang w:val="zh-CN"/>
        </w:rPr>
      </w:pPr>
      <w:r>
        <w:rPr>
          <w:rFonts w:hint="eastAsia" w:ascii="宋体" w:hAnsi="宋体"/>
          <w:sz w:val="24"/>
          <w:szCs w:val="24"/>
          <w:lang w:val="zh-CN"/>
        </w:rPr>
        <w:t>2023年度国有资本经营预算财政拨款本年支出0.00万元,</w:t>
      </w:r>
    </w:p>
    <w:p w14:paraId="18D2084D">
      <w:pPr>
        <w:jc w:val="left"/>
        <w:rPr>
          <w:rFonts w:ascii="宋体" w:hAnsi="宋体"/>
          <w:b/>
          <w:bCs/>
          <w:sz w:val="24"/>
          <w:szCs w:val="24"/>
          <w:lang w:val="zh-CN"/>
        </w:rPr>
      </w:pPr>
      <w:r>
        <w:rPr>
          <w:rFonts w:hint="eastAsia" w:ascii="宋体" w:hAnsi="宋体"/>
          <w:b/>
          <w:bCs/>
          <w:sz w:val="24"/>
          <w:szCs w:val="24"/>
        </w:rPr>
        <w:t>九</w:t>
      </w:r>
      <w:r>
        <w:rPr>
          <w:rFonts w:hint="eastAsia" w:ascii="宋体" w:hAnsi="宋体"/>
          <w:b/>
          <w:bCs/>
          <w:sz w:val="24"/>
          <w:szCs w:val="24"/>
          <w:lang w:val="zh-CN"/>
        </w:rPr>
        <w:t>、财政拨款</w:t>
      </w:r>
      <w:r>
        <w:rPr>
          <w:rFonts w:ascii="宋体" w:hAnsi="宋体"/>
          <w:b/>
          <w:bCs/>
          <w:sz w:val="24"/>
          <w:szCs w:val="24"/>
          <w:lang w:val="zh-CN"/>
        </w:rPr>
        <w:t>“</w:t>
      </w:r>
      <w:r>
        <w:rPr>
          <w:rFonts w:hint="eastAsia" w:ascii="宋体" w:hAnsi="宋体"/>
          <w:b/>
          <w:bCs/>
          <w:sz w:val="24"/>
          <w:szCs w:val="24"/>
          <w:lang w:val="zh-CN"/>
        </w:rPr>
        <w:t>三公</w:t>
      </w:r>
      <w:r>
        <w:rPr>
          <w:rFonts w:ascii="宋体" w:hAnsi="宋体"/>
          <w:b/>
          <w:bCs/>
          <w:sz w:val="24"/>
          <w:szCs w:val="24"/>
          <w:lang w:val="zh-CN"/>
        </w:rPr>
        <w:t>”</w:t>
      </w:r>
      <w:r>
        <w:rPr>
          <w:rFonts w:hint="eastAsia" w:ascii="宋体" w:hAnsi="宋体"/>
          <w:b/>
          <w:bCs/>
          <w:sz w:val="24"/>
          <w:szCs w:val="24"/>
          <w:lang w:val="zh-CN"/>
        </w:rPr>
        <w:t>经费支出决算情况说明</w:t>
      </w:r>
    </w:p>
    <w:p w14:paraId="6FCFFF5B">
      <w:pPr>
        <w:jc w:val="left"/>
        <w:rPr>
          <w:rFonts w:ascii="宋体" w:hAnsi="宋体"/>
          <w:sz w:val="24"/>
          <w:szCs w:val="24"/>
          <w:lang w:val="zh-CN"/>
        </w:rPr>
      </w:pPr>
      <w:r>
        <w:rPr>
          <w:rFonts w:hint="eastAsia" w:ascii="宋体" w:hAnsi="宋体"/>
          <w:b/>
          <w:sz w:val="24"/>
          <w:szCs w:val="24"/>
          <w:lang w:val="zh-CN"/>
        </w:rPr>
        <w:t>(一)</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经费财政拨款支出总体情况说明</w:t>
      </w:r>
    </w:p>
    <w:p w14:paraId="25C70A15">
      <w:pPr>
        <w:jc w:val="left"/>
        <w:rPr>
          <w:rFonts w:hint="eastAsia" w:ascii="宋体" w:hAnsi="宋体" w:eastAsia="宋体"/>
          <w:sz w:val="24"/>
          <w:szCs w:val="24"/>
          <w:lang w:val="en-US" w:eastAsia="zh-CN"/>
        </w:rPr>
      </w:pPr>
      <w:r>
        <w:rPr>
          <w:rFonts w:hint="eastAsia" w:ascii="宋体" w:hAnsi="宋体"/>
          <w:sz w:val="24"/>
          <w:szCs w:val="24"/>
          <w:lang w:val="zh-CN"/>
        </w:rPr>
        <w:t>2023年度</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hint="eastAsia" w:ascii="宋体" w:hAnsi="宋体"/>
          <w:sz w:val="24"/>
          <w:szCs w:val="24"/>
          <w:lang w:val="en-US" w:eastAsia="zh-CN"/>
        </w:rPr>
        <w:t>.</w:t>
      </w:r>
    </w:p>
    <w:p w14:paraId="6F826895">
      <w:pPr>
        <w:numPr>
          <w:ilvl w:val="0"/>
          <w:numId w:val="2"/>
        </w:numPr>
        <w:jc w:val="left"/>
        <w:rPr>
          <w:rFonts w:ascii="宋体" w:hAnsi="宋体"/>
          <w:b/>
          <w:sz w:val="24"/>
          <w:szCs w:val="24"/>
          <w:lang w:val="zh-CN"/>
        </w:rPr>
      </w:pP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经费财政拨款支出决算具体情况说明</w:t>
      </w:r>
    </w:p>
    <w:p w14:paraId="7231108A">
      <w:pPr>
        <w:jc w:val="left"/>
        <w:rPr>
          <w:rFonts w:hint="eastAsia" w:ascii="宋体" w:hAnsi="宋体" w:eastAsia="宋体"/>
          <w:sz w:val="24"/>
          <w:szCs w:val="24"/>
          <w:lang w:val="en-US" w:eastAsia="zh-CN"/>
        </w:rPr>
      </w:pPr>
      <w:r>
        <w:rPr>
          <w:rFonts w:ascii="Times New Roman" w:hAnsi="Times New Roman" w:eastAsia="Times New Roman"/>
          <w:b/>
          <w:sz w:val="24"/>
          <w:szCs w:val="24"/>
          <w:lang w:val="zh-CN"/>
        </w:rPr>
        <w:t>1.</w:t>
      </w:r>
      <w:r>
        <w:rPr>
          <w:rFonts w:hint="eastAsia" w:ascii="宋体" w:hAnsi="宋体"/>
          <w:b/>
          <w:sz w:val="24"/>
          <w:szCs w:val="24"/>
          <w:lang w:val="zh-CN"/>
        </w:rPr>
        <w:t>因公出国(境)费用</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r>
        <w:rPr>
          <w:rFonts w:ascii="Times New Roman" w:hAnsi="Times New Roman" w:eastAsia="Times New Roman"/>
          <w:b/>
          <w:sz w:val="24"/>
          <w:szCs w:val="24"/>
          <w:lang w:val="zh-CN"/>
        </w:rPr>
        <w:t>2.</w:t>
      </w:r>
      <w:r>
        <w:rPr>
          <w:rFonts w:hint="eastAsia" w:ascii="宋体" w:hAnsi="宋体"/>
          <w:b/>
          <w:sz w:val="24"/>
          <w:szCs w:val="24"/>
          <w:lang w:val="zh-CN"/>
        </w:rPr>
        <w:t>公务用车购置及运行维护费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FF0000"/>
          <w:sz w:val="24"/>
          <w:szCs w:val="24"/>
          <w:lang w:val="zh-CN"/>
        </w:rPr>
        <w:t>,</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lang w:val="en-US" w:eastAsia="zh-CN"/>
        </w:rPr>
        <w:t>.</w:t>
      </w:r>
    </w:p>
    <w:p w14:paraId="1E811C1B">
      <w:pPr>
        <w:jc w:val="left"/>
        <w:rPr>
          <w:rFonts w:hint="eastAsia" w:ascii="宋体" w:hAnsi="宋体"/>
          <w:sz w:val="24"/>
          <w:szCs w:val="24"/>
          <w:lang w:val="en-US" w:eastAsia="zh-CN"/>
        </w:rPr>
      </w:pPr>
      <w:r>
        <w:rPr>
          <w:rFonts w:hint="eastAsia" w:ascii="宋体" w:hAnsi="宋体"/>
          <w:b/>
          <w:sz w:val="24"/>
          <w:szCs w:val="24"/>
          <w:lang w:val="zh-CN"/>
        </w:rPr>
        <w:t>其中：公务用车购置费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sz w:val="24"/>
          <w:szCs w:val="24"/>
          <w:lang w:val="en-US" w:eastAsia="zh-CN"/>
        </w:rPr>
        <w:t>,</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lang w:val="en-US" w:eastAsia="zh-CN"/>
        </w:rPr>
        <w:t>.</w:t>
      </w:r>
    </w:p>
    <w:p w14:paraId="2CA3701D">
      <w:pPr>
        <w:jc w:val="left"/>
        <w:rPr>
          <w:rFonts w:hint="eastAsia" w:ascii="宋体" w:hAnsi="宋体" w:eastAsia="宋体"/>
          <w:sz w:val="24"/>
          <w:szCs w:val="24"/>
          <w:lang w:val="en-US" w:eastAsia="zh-CN"/>
        </w:rPr>
      </w:pPr>
      <w:r>
        <w:rPr>
          <w:rFonts w:hint="eastAsia" w:ascii="宋体" w:hAnsi="宋体"/>
          <w:b/>
          <w:sz w:val="24"/>
          <w:szCs w:val="24"/>
          <w:lang w:val="zh-CN"/>
        </w:rPr>
        <w:t>公务用车运行维护费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sz w:val="24"/>
          <w:szCs w:val="24"/>
          <w:lang w:val="en-US" w:eastAsia="zh-CN"/>
        </w:rPr>
        <w:t>,</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lang w:val="en-US" w:eastAsia="zh-CN"/>
        </w:rPr>
        <w:t>.</w:t>
      </w:r>
    </w:p>
    <w:p w14:paraId="4BBFAB8E">
      <w:pPr>
        <w:numPr>
          <w:ilvl w:val="0"/>
          <w:numId w:val="3"/>
        </w:numPr>
        <w:jc w:val="left"/>
        <w:rPr>
          <w:rFonts w:ascii="宋体" w:hAnsi="宋体"/>
          <w:color w:val="FF0000"/>
          <w:sz w:val="24"/>
          <w:szCs w:val="24"/>
          <w:lang w:val="zh-CN"/>
        </w:rPr>
      </w:pPr>
      <w:r>
        <w:rPr>
          <w:rFonts w:hint="eastAsia" w:ascii="宋体" w:hAnsi="宋体"/>
          <w:b/>
          <w:sz w:val="24"/>
          <w:szCs w:val="24"/>
          <w:lang w:val="zh-CN"/>
        </w:rPr>
        <w:t>公务接待费</w:t>
      </w:r>
      <w:r>
        <w:rPr>
          <w:rFonts w:hint="eastAsia" w:ascii="宋体" w:hAnsi="宋体"/>
          <w:sz w:val="24"/>
          <w:szCs w:val="24"/>
        </w:rPr>
        <w:t>全</w:t>
      </w:r>
      <w:r>
        <w:rPr>
          <w:rFonts w:hint="eastAsia" w:ascii="宋体" w:hAnsi="宋体"/>
          <w:sz w:val="24"/>
          <w:szCs w:val="24"/>
          <w:lang w:val="zh-CN"/>
        </w:rPr>
        <w:t>年预算数为0.00万元,支出决算为0.00万元,决算数小于预算数的</w:t>
      </w:r>
      <w:r>
        <w:rPr>
          <w:rFonts w:hint="eastAsia" w:ascii="宋体" w:hAnsi="宋体"/>
          <w:color w:val="FF0000"/>
          <w:sz w:val="24"/>
          <w:szCs w:val="24"/>
          <w:lang w:val="zh-CN"/>
        </w:rPr>
        <w:t>,</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zh-CN"/>
        </w:rPr>
        <w:t>%</w:t>
      </w:r>
      <w:r>
        <w:rPr>
          <w:rFonts w:hint="eastAsia" w:ascii="宋体" w:hAnsi="宋体"/>
          <w:sz w:val="24"/>
          <w:szCs w:val="24"/>
        </w:rPr>
        <w:t>,</w:t>
      </w:r>
    </w:p>
    <w:p w14:paraId="351BF7B7">
      <w:pPr>
        <w:jc w:val="left"/>
        <w:rPr>
          <w:rFonts w:ascii="宋体" w:hAnsi="宋体"/>
          <w:color w:val="FF0000"/>
          <w:sz w:val="24"/>
          <w:szCs w:val="24"/>
        </w:rPr>
      </w:pPr>
      <w:r>
        <w:rPr>
          <w:rFonts w:hint="eastAsia" w:ascii="宋体" w:hAnsi="宋体"/>
          <w:color w:val="000000"/>
          <w:sz w:val="24"/>
          <w:szCs w:val="24"/>
          <w:lang w:val="zh-CN"/>
        </w:rPr>
        <w:t>外事接待费支出</w:t>
      </w:r>
      <w:r>
        <w:rPr>
          <w:rFonts w:hint="eastAsia" w:ascii="宋体" w:hAnsi="宋体"/>
          <w:color w:val="000000" w:themeColor="text1"/>
          <w:sz w:val="24"/>
          <w:szCs w:val="24"/>
          <w:lang w:val="zh-CN"/>
        </w:rPr>
        <w:t>0.00</w:t>
      </w:r>
      <w:r>
        <w:rPr>
          <w:rFonts w:hint="eastAsia" w:ascii="宋体" w:hAnsi="宋体"/>
          <w:sz w:val="24"/>
          <w:szCs w:val="24"/>
          <w:lang w:val="zh-CN"/>
        </w:rPr>
        <w:t>万元。</w:t>
      </w:r>
      <w:r>
        <w:rPr>
          <w:rFonts w:hint="eastAsia" w:ascii="宋体" w:hAnsi="宋体"/>
          <w:color w:val="000000" w:themeColor="text1"/>
          <w:sz w:val="24"/>
          <w:szCs w:val="24"/>
        </w:rPr>
        <w:t>其他国内公务接待支出</w:t>
      </w:r>
      <w:r>
        <w:rPr>
          <w:rFonts w:hint="eastAsia" w:ascii="宋体" w:hAnsi="宋体"/>
          <w:sz w:val="24"/>
          <w:szCs w:val="24"/>
          <w:lang w:val="zh-CN"/>
        </w:rPr>
        <w:t>万元。</w:t>
      </w:r>
    </w:p>
    <w:p w14:paraId="662017FA">
      <w:pPr>
        <w:numPr>
          <w:ilvl w:val="0"/>
          <w:numId w:val="2"/>
        </w:numPr>
        <w:jc w:val="left"/>
        <w:rPr>
          <w:rFonts w:ascii="宋体" w:hAnsi="宋体"/>
          <w:b/>
          <w:sz w:val="24"/>
          <w:szCs w:val="24"/>
          <w:lang w:val="zh-CN"/>
        </w:rPr>
      </w:pP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经费财政拨款支出决算实物量情况</w:t>
      </w:r>
    </w:p>
    <w:p w14:paraId="0E6C6DC0">
      <w:pPr>
        <w:ind w:firstLine="480" w:firstLineChars="200"/>
        <w:jc w:val="left"/>
        <w:rPr>
          <w:rFonts w:ascii="宋体" w:hAnsi="宋体"/>
          <w:sz w:val="24"/>
          <w:szCs w:val="24"/>
          <w:lang w:val="zh-CN"/>
        </w:rPr>
      </w:pPr>
      <w:r>
        <w:rPr>
          <w:rFonts w:hint="eastAsia" w:ascii="宋体" w:hAnsi="宋体"/>
          <w:sz w:val="24"/>
          <w:szCs w:val="24"/>
          <w:lang w:val="zh-CN"/>
        </w:rPr>
        <w:t>2023年度本部门</w:t>
      </w:r>
      <w:r>
        <w:rPr>
          <w:rFonts w:hint="eastAsia" w:ascii="宋体" w:hAnsi="宋体"/>
          <w:b/>
          <w:sz w:val="24"/>
          <w:szCs w:val="24"/>
          <w:lang w:val="zh-CN"/>
        </w:rPr>
        <w:t>因公出国(境)</w:t>
      </w:r>
      <w:r>
        <w:rPr>
          <w:rFonts w:hint="eastAsia" w:ascii="宋体" w:hAnsi="宋体"/>
          <w:sz w:val="24"/>
          <w:szCs w:val="24"/>
          <w:lang w:val="zh-CN"/>
        </w:rPr>
        <w:t>共计个团组,人；</w:t>
      </w:r>
      <w:r>
        <w:rPr>
          <w:rFonts w:hint="eastAsia" w:ascii="宋体" w:hAnsi="宋体"/>
          <w:b/>
          <w:sz w:val="24"/>
          <w:szCs w:val="24"/>
          <w:lang w:val="zh-CN"/>
        </w:rPr>
        <w:t>公务用车购置</w:t>
      </w:r>
      <w:r>
        <w:rPr>
          <w:rFonts w:hint="eastAsia" w:ascii="宋体" w:hAnsi="宋体"/>
          <w:sz w:val="24"/>
          <w:szCs w:val="24"/>
          <w:lang w:val="zh-CN"/>
        </w:rPr>
        <w:t>辆,</w:t>
      </w:r>
      <w:r>
        <w:rPr>
          <w:rFonts w:hint="eastAsia" w:ascii="宋体" w:hAnsi="宋体"/>
          <w:b/>
          <w:sz w:val="24"/>
          <w:szCs w:val="24"/>
          <w:lang w:val="zh-CN"/>
        </w:rPr>
        <w:t>公务用车保有量</w:t>
      </w:r>
      <w:r>
        <w:rPr>
          <w:rFonts w:hint="eastAsia" w:ascii="宋体" w:hAnsi="宋体"/>
          <w:sz w:val="24"/>
          <w:szCs w:val="24"/>
          <w:lang w:val="zh-CN"/>
        </w:rPr>
        <w:t>为辆；</w:t>
      </w:r>
      <w:r>
        <w:rPr>
          <w:rFonts w:hint="eastAsia" w:ascii="宋体" w:hAnsi="宋体"/>
          <w:b/>
          <w:sz w:val="24"/>
          <w:szCs w:val="24"/>
          <w:lang w:val="zh-CN"/>
        </w:rPr>
        <w:t>国内公务接待</w:t>
      </w:r>
      <w:r>
        <w:rPr>
          <w:rFonts w:hint="eastAsia" w:ascii="宋体" w:hAnsi="宋体"/>
          <w:sz w:val="24"/>
          <w:szCs w:val="24"/>
          <w:lang w:val="zh-CN"/>
        </w:rPr>
        <w:t>批次人,其中：</w:t>
      </w:r>
      <w:r>
        <w:rPr>
          <w:rFonts w:hint="eastAsia" w:ascii="宋体" w:hAnsi="宋体"/>
          <w:b/>
          <w:sz w:val="24"/>
          <w:szCs w:val="24"/>
          <w:lang w:val="zh-CN"/>
        </w:rPr>
        <w:t>外事接待</w:t>
      </w:r>
      <w:r>
        <w:rPr>
          <w:rFonts w:hint="eastAsia" w:ascii="宋体" w:hAnsi="宋体"/>
          <w:sz w:val="24"/>
          <w:szCs w:val="24"/>
          <w:lang w:val="zh-CN"/>
        </w:rPr>
        <w:t>批次,人；</w:t>
      </w:r>
      <w:r>
        <w:rPr>
          <w:rFonts w:hint="eastAsia" w:ascii="宋体" w:hAnsi="宋体"/>
          <w:b/>
          <w:sz w:val="24"/>
          <w:szCs w:val="24"/>
          <w:lang w:val="zh-CN"/>
        </w:rPr>
        <w:t>国(境)外公务接待</w:t>
      </w:r>
      <w:r>
        <w:rPr>
          <w:rFonts w:hint="eastAsia" w:ascii="宋体" w:hAnsi="宋体"/>
          <w:sz w:val="24"/>
          <w:szCs w:val="24"/>
          <w:lang w:val="zh-CN"/>
        </w:rPr>
        <w:t>批次,人。</w:t>
      </w:r>
    </w:p>
    <w:p w14:paraId="6A8D2BBD">
      <w:pPr>
        <w:jc w:val="left"/>
        <w:rPr>
          <w:rFonts w:ascii="宋体" w:hAnsi="宋体"/>
          <w:b/>
          <w:bCs/>
          <w:sz w:val="24"/>
          <w:szCs w:val="24"/>
          <w:lang w:val="zh-CN"/>
        </w:rPr>
      </w:pPr>
      <w:r>
        <w:rPr>
          <w:rFonts w:hint="eastAsia" w:ascii="宋体" w:hAnsi="宋体"/>
          <w:b/>
          <w:bCs/>
          <w:sz w:val="24"/>
          <w:szCs w:val="24"/>
        </w:rPr>
        <w:t>十</w:t>
      </w:r>
      <w:r>
        <w:rPr>
          <w:rFonts w:hint="eastAsia" w:ascii="宋体" w:hAnsi="宋体"/>
          <w:b/>
          <w:bCs/>
          <w:sz w:val="24"/>
          <w:szCs w:val="24"/>
          <w:lang w:val="zh-CN"/>
        </w:rPr>
        <w:t>、机关运行经费支出情况说明</w:t>
      </w:r>
    </w:p>
    <w:p w14:paraId="028B7F4D">
      <w:pPr>
        <w:ind w:firstLine="480" w:firstLineChars="200"/>
        <w:jc w:val="left"/>
        <w:rPr>
          <w:rFonts w:hint="eastAsia" w:ascii="宋体" w:hAnsi="宋体" w:eastAsia="宋体"/>
          <w:sz w:val="24"/>
          <w:szCs w:val="24"/>
          <w:lang w:val="en-US" w:eastAsia="zh-CN"/>
        </w:rPr>
      </w:pPr>
      <w:r>
        <w:rPr>
          <w:rFonts w:hint="eastAsia" w:ascii="宋体" w:hAnsi="宋体"/>
          <w:sz w:val="24"/>
          <w:szCs w:val="24"/>
          <w:lang w:val="zh-CN"/>
        </w:rPr>
        <w:t>2023年度本部门机关运行经费支出0.00万元,机关运行经费</w:t>
      </w:r>
      <w:r>
        <w:rPr>
          <w:rFonts w:hint="eastAsia" w:ascii="宋体" w:hAnsi="宋体"/>
          <w:sz w:val="24"/>
          <w:szCs w:val="24"/>
          <w:lang w:val="en-US" w:eastAsia="zh-CN"/>
        </w:rPr>
        <w:t>.</w:t>
      </w:r>
      <w:r>
        <w:rPr>
          <w:rFonts w:hint="eastAsia" w:ascii="宋体" w:hAnsi="宋体"/>
          <w:sz w:val="24"/>
          <w:szCs w:val="24"/>
          <w:lang w:val="zh-CN"/>
        </w:rPr>
        <w:t>机关运行经费较上年决算数减少0.0万元,下降%</w:t>
      </w:r>
      <w:r>
        <w:rPr>
          <w:rFonts w:hint="eastAsia" w:ascii="宋体" w:hAnsi="宋体"/>
          <w:sz w:val="24"/>
          <w:szCs w:val="24"/>
          <w:lang w:val="en-US" w:eastAsia="zh-CN"/>
        </w:rPr>
        <w:t>.</w:t>
      </w:r>
    </w:p>
    <w:p w14:paraId="786142BD">
      <w:pPr>
        <w:jc w:val="left"/>
        <w:rPr>
          <w:rFonts w:hint="eastAsia" w:ascii="宋体" w:hAnsi="宋体"/>
          <w:sz w:val="24"/>
          <w:szCs w:val="24"/>
          <w:lang w:val="zh-CN"/>
        </w:rPr>
      </w:pPr>
      <w:r>
        <w:rPr>
          <w:rFonts w:hint="eastAsia" w:ascii="宋体" w:hAnsi="宋体"/>
          <w:sz w:val="24"/>
          <w:szCs w:val="24"/>
          <w:lang w:val="zh-CN"/>
        </w:rPr>
        <w:t>本年度会议费支出0.00万元,较上年决算数减少0.0万元,下降%,</w:t>
      </w:r>
      <w:r>
        <w:rPr>
          <w:rFonts w:hint="eastAsia" w:ascii="宋体" w:hAnsi="宋体"/>
          <w:sz w:val="24"/>
          <w:szCs w:val="24"/>
          <w:lang w:val="en-US" w:eastAsia="zh-CN"/>
        </w:rPr>
        <w:t>.</w:t>
      </w:r>
      <w:r>
        <w:rPr>
          <w:rFonts w:hint="eastAsia" w:ascii="宋体" w:hAnsi="宋体"/>
          <w:sz w:val="24"/>
          <w:szCs w:val="24"/>
          <w:lang w:val="zh-CN"/>
        </w:rPr>
        <w:t>本年度培训费支出0.00万元,较上年决算数减少0.0万元,下降%。</w:t>
      </w:r>
    </w:p>
    <w:p w14:paraId="6366BE86">
      <w:pPr>
        <w:jc w:val="left"/>
        <w:rPr>
          <w:rFonts w:ascii="宋体" w:hAnsi="宋体"/>
          <w:b/>
          <w:bCs/>
          <w:sz w:val="24"/>
          <w:szCs w:val="24"/>
          <w:lang w:val="zh-CN"/>
        </w:rPr>
      </w:pPr>
      <w:r>
        <w:rPr>
          <w:rFonts w:hint="eastAsia" w:ascii="宋体" w:hAnsi="宋体"/>
          <w:b/>
          <w:bCs/>
          <w:sz w:val="24"/>
          <w:szCs w:val="24"/>
          <w:lang w:val="zh-CN"/>
        </w:rPr>
        <w:t>十一、政府采购支出情况说明</w:t>
      </w:r>
    </w:p>
    <w:p w14:paraId="419FFC8B">
      <w:pPr>
        <w:ind w:firstLine="480" w:firstLineChars="200"/>
        <w:jc w:val="left"/>
        <w:rPr>
          <w:rFonts w:ascii="宋体" w:hAnsi="宋体"/>
          <w:sz w:val="24"/>
          <w:szCs w:val="24"/>
          <w:lang w:val="zh-CN"/>
        </w:rPr>
      </w:pPr>
      <w:r>
        <w:rPr>
          <w:rFonts w:hint="eastAsia" w:ascii="宋体" w:hAnsi="宋体"/>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3FEFBCE7">
      <w:pPr>
        <w:jc w:val="left"/>
        <w:rPr>
          <w:rFonts w:ascii="宋体" w:hAnsi="宋体"/>
          <w:b/>
          <w:bCs/>
          <w:sz w:val="24"/>
          <w:szCs w:val="24"/>
          <w:lang w:val="zh-CN"/>
        </w:rPr>
      </w:pPr>
      <w:r>
        <w:rPr>
          <w:rFonts w:hint="eastAsia" w:ascii="宋体" w:hAnsi="宋体"/>
          <w:b/>
          <w:bCs/>
          <w:sz w:val="24"/>
          <w:szCs w:val="24"/>
        </w:rPr>
        <w:t>十二</w:t>
      </w:r>
      <w:r>
        <w:rPr>
          <w:rFonts w:hint="eastAsia" w:ascii="宋体" w:hAnsi="宋体"/>
          <w:b/>
          <w:bCs/>
          <w:sz w:val="24"/>
          <w:szCs w:val="24"/>
          <w:lang w:val="zh-CN"/>
        </w:rPr>
        <w:t>、国有资产占用情况说明</w:t>
      </w:r>
    </w:p>
    <w:p w14:paraId="47281264">
      <w:pPr>
        <w:ind w:firstLine="480" w:firstLineChars="200"/>
        <w:jc w:val="left"/>
        <w:rPr>
          <w:rFonts w:ascii="宋体" w:hAnsi="宋体"/>
          <w:sz w:val="24"/>
          <w:szCs w:val="24"/>
          <w:lang w:val="zh-CN"/>
        </w:rPr>
      </w:pPr>
      <w:r>
        <w:rPr>
          <w:rFonts w:hint="eastAsia" w:ascii="宋体" w:hAnsi="宋体"/>
          <w:sz w:val="24"/>
          <w:szCs w:val="24"/>
          <w:lang w:val="zh-CN"/>
        </w:rPr>
        <w:t>截至2023年12月31日,本部门共有车辆2辆,其中,副部(省)级及以上领导用车辆、主要领导干部用车辆、机要通信用车辆、应急保障用车辆、执法执勤用车辆,特种专业技术用车辆,离退休干部用车辆,其他用车2辆,其他用车</w:t>
      </w:r>
      <w:r>
        <w:rPr>
          <w:rFonts w:hint="eastAsia" w:ascii="宋体" w:hAnsi="宋体"/>
          <w:sz w:val="24"/>
          <w:szCs w:val="24"/>
          <w:lang w:val="en-US" w:eastAsia="zh-CN"/>
        </w:rPr>
        <w:t>.</w:t>
      </w:r>
      <w:r>
        <w:rPr>
          <w:rFonts w:hint="eastAsia" w:ascii="宋体" w:hAnsi="宋体"/>
          <w:sz w:val="24"/>
          <w:szCs w:val="24"/>
          <w:lang w:val="zh-CN"/>
        </w:rPr>
        <w:t>单价100万元(含)以上设备台(套)。</w:t>
      </w:r>
    </w:p>
    <w:p w14:paraId="6B6F6E26">
      <w:pPr>
        <w:jc w:val="left"/>
        <w:rPr>
          <w:rFonts w:ascii="宋体" w:hAnsi="宋体"/>
          <w:b/>
          <w:bCs/>
          <w:sz w:val="24"/>
          <w:szCs w:val="24"/>
          <w:lang w:val="zh-CN"/>
        </w:rPr>
      </w:pPr>
      <w:r>
        <w:rPr>
          <w:rFonts w:hint="eastAsia" w:ascii="宋体" w:hAnsi="宋体"/>
          <w:b/>
          <w:bCs/>
          <w:sz w:val="24"/>
          <w:szCs w:val="24"/>
          <w:lang w:val="zh-CN"/>
        </w:rPr>
        <w:t>十三、其他需要说明的情况</w:t>
      </w:r>
    </w:p>
    <w:p w14:paraId="4B6565AE">
      <w:pPr>
        <w:ind w:firstLine="480" w:firstLineChars="200"/>
        <w:jc w:val="left"/>
        <w:rPr>
          <w:rFonts w:ascii="宋体" w:hAnsi="宋体"/>
          <w:sz w:val="24"/>
          <w:szCs w:val="24"/>
          <w:lang w:val="zh-CN"/>
        </w:rPr>
      </w:pPr>
      <w:r>
        <w:rPr>
          <w:rFonts w:hint="eastAsia" w:ascii="宋体" w:hAnsi="宋体"/>
          <w:sz w:val="24"/>
          <w:szCs w:val="24"/>
          <w:lang w:val="zh-CN"/>
        </w:rPr>
        <w:t>由于决算公开表格中金额数值应当保留两位小数，公开数据为四舍五入计算结果，个别数据合计项与分项之和存在小数点后差额，特此说明。</w:t>
      </w:r>
    </w:p>
    <w:p w14:paraId="29F54154">
      <w:pPr>
        <w:jc w:val="left"/>
        <w:rPr>
          <w:rFonts w:ascii="宋体" w:hAnsi="宋体"/>
          <w:color w:val="FF0000"/>
          <w:sz w:val="24"/>
          <w:szCs w:val="24"/>
          <w:lang w:val="zh-CN"/>
        </w:rPr>
      </w:pPr>
    </w:p>
    <w:p w14:paraId="7231C057">
      <w:pPr>
        <w:jc w:val="left"/>
        <w:rPr>
          <w:rFonts w:ascii="宋体" w:hAnsi="宋体"/>
          <w:sz w:val="24"/>
          <w:szCs w:val="24"/>
          <w:lang w:val="zh-CN"/>
        </w:rPr>
      </w:pPr>
    </w:p>
    <w:p w14:paraId="432B66C0">
      <w:pPr>
        <w:jc w:val="center"/>
        <w:rPr>
          <w:rFonts w:ascii="宋体" w:hAnsi="宋体"/>
          <w:b/>
          <w:bCs/>
          <w:sz w:val="24"/>
          <w:szCs w:val="24"/>
          <w:lang w:val="zh-CN"/>
        </w:rPr>
      </w:pPr>
      <w:r>
        <w:rPr>
          <w:rFonts w:hint="eastAsia" w:ascii="宋体" w:hAnsi="宋体"/>
          <w:b/>
          <w:bCs/>
          <w:sz w:val="24"/>
          <w:szCs w:val="24"/>
          <w:lang w:val="zh-CN"/>
        </w:rPr>
        <w:t>第五部分</w:t>
      </w:r>
      <w:r>
        <w:rPr>
          <w:rFonts w:hint="eastAsia" w:ascii="宋体" w:hAnsi="宋体"/>
          <w:b/>
          <w:bCs/>
          <w:sz w:val="24"/>
          <w:szCs w:val="24"/>
        </w:rPr>
        <w:t xml:space="preserve">  </w:t>
      </w:r>
      <w:r>
        <w:rPr>
          <w:rFonts w:hint="eastAsia" w:ascii="宋体" w:hAnsi="宋体"/>
          <w:b/>
          <w:bCs/>
          <w:sz w:val="24"/>
          <w:szCs w:val="24"/>
          <w:lang w:val="zh-CN"/>
        </w:rPr>
        <w:t>名词解释</w:t>
      </w:r>
    </w:p>
    <w:p w14:paraId="2243A54F">
      <w:pPr>
        <w:rPr>
          <w:rFonts w:ascii="宋体" w:hAnsi="宋体" w:cs="宋体"/>
          <w:sz w:val="24"/>
          <w:szCs w:val="24"/>
          <w:lang w:val="zh-CN"/>
        </w:rPr>
      </w:pPr>
      <w:r>
        <w:rPr>
          <w:rFonts w:hint="eastAsia" w:ascii="宋体" w:hAnsi="宋体" w:cs="宋体"/>
          <w:b/>
          <w:sz w:val="24"/>
          <w:szCs w:val="24"/>
          <w:lang w:val="zh-CN"/>
        </w:rPr>
        <w:t>一、财政拨款收入</w:t>
      </w:r>
      <w:r>
        <w:rPr>
          <w:rFonts w:hint="eastAsia" w:ascii="宋体" w:hAnsi="宋体" w:cs="宋体"/>
          <w:sz w:val="24"/>
          <w:szCs w:val="24"/>
          <w:lang w:val="zh-CN"/>
        </w:rPr>
        <w:t>：指本年度从同级财政部门取得的财政拨款,包括一般公共预算财政拨款、政府性基金预算财政拨款和国有资本经营预算财政拨款。</w:t>
      </w:r>
    </w:p>
    <w:p w14:paraId="30C08C1E">
      <w:pPr>
        <w:rPr>
          <w:rFonts w:ascii="宋体" w:hAnsi="宋体" w:cs="宋体"/>
          <w:sz w:val="24"/>
          <w:szCs w:val="24"/>
          <w:lang w:val="zh-CN"/>
        </w:rPr>
      </w:pPr>
      <w:r>
        <w:rPr>
          <w:rFonts w:hint="eastAsia" w:ascii="宋体" w:hAnsi="宋体" w:cs="宋体"/>
          <w:b/>
          <w:sz w:val="24"/>
          <w:szCs w:val="24"/>
          <w:lang w:val="zh-CN"/>
        </w:rPr>
        <w:t>二、事业收入</w:t>
      </w:r>
      <w:r>
        <w:rPr>
          <w:rFonts w:hint="eastAsia" w:ascii="宋体" w:hAnsi="宋体" w:cs="宋体"/>
          <w:sz w:val="24"/>
          <w:szCs w:val="24"/>
          <w:lang w:val="zh-CN"/>
        </w:rPr>
        <w:t>：指事业单位开展专业业务活动及其辅助活动取得的收入。</w:t>
      </w:r>
    </w:p>
    <w:p w14:paraId="2C3CA2F5">
      <w:pPr>
        <w:rPr>
          <w:rFonts w:ascii="宋体" w:hAnsi="宋体" w:cs="宋体"/>
          <w:sz w:val="24"/>
          <w:szCs w:val="24"/>
          <w:lang w:val="zh-CN"/>
        </w:rPr>
      </w:pPr>
      <w:r>
        <w:rPr>
          <w:rFonts w:hint="eastAsia" w:ascii="宋体" w:hAnsi="宋体" w:cs="宋体"/>
          <w:b/>
          <w:sz w:val="24"/>
          <w:szCs w:val="24"/>
          <w:lang w:val="zh-CN"/>
        </w:rPr>
        <w:t>三、经营收入</w:t>
      </w:r>
      <w:r>
        <w:rPr>
          <w:rFonts w:hint="eastAsia" w:ascii="宋体" w:hAnsi="宋体" w:cs="宋体"/>
          <w:sz w:val="24"/>
          <w:szCs w:val="24"/>
          <w:lang w:val="zh-CN"/>
        </w:rPr>
        <w:t>：指事业单位在专业业务活动及其辅助活动之外开展非独立核算经营活动取得的收入。</w:t>
      </w:r>
    </w:p>
    <w:p w14:paraId="0B64C133">
      <w:pPr>
        <w:rPr>
          <w:rFonts w:ascii="宋体" w:hAnsi="宋体" w:cs="宋体"/>
          <w:sz w:val="24"/>
          <w:szCs w:val="24"/>
          <w:lang w:val="zh-CN"/>
        </w:rPr>
      </w:pPr>
      <w:r>
        <w:rPr>
          <w:rFonts w:hint="eastAsia" w:ascii="宋体" w:hAnsi="宋体" w:cs="宋体"/>
          <w:b/>
          <w:sz w:val="24"/>
          <w:szCs w:val="24"/>
          <w:lang w:val="zh-CN"/>
        </w:rPr>
        <w:t>四、其他收入</w:t>
      </w:r>
      <w:r>
        <w:rPr>
          <w:rFonts w:hint="eastAsia" w:ascii="宋体" w:hAnsi="宋体" w:cs="宋体"/>
          <w:sz w:val="24"/>
          <w:szCs w:val="24"/>
          <w:lang w:val="zh-CN"/>
        </w:rPr>
        <w:t>：指除上述“财政拨款收入”“事业收入”、“经营收入”以外的收入。</w:t>
      </w:r>
    </w:p>
    <w:p w14:paraId="53C0EEF3">
      <w:pPr>
        <w:rPr>
          <w:rFonts w:ascii="宋体" w:hAnsi="宋体" w:cs="宋体"/>
          <w:sz w:val="24"/>
          <w:szCs w:val="24"/>
          <w:lang w:val="zh-CN"/>
        </w:rPr>
      </w:pPr>
      <w:r>
        <w:rPr>
          <w:rFonts w:hint="eastAsia" w:ascii="宋体" w:hAnsi="宋体" w:cs="宋体"/>
          <w:b/>
          <w:bCs/>
          <w:sz w:val="24"/>
          <w:szCs w:val="24"/>
          <w:lang w:val="zh-CN"/>
        </w:rPr>
        <w:t>五、使用非财政拨款结余（含专用结余）：</w:t>
      </w:r>
      <w:r>
        <w:rPr>
          <w:rFonts w:hint="eastAsia" w:ascii="宋体" w:hAnsi="宋体" w:cs="宋体"/>
          <w:sz w:val="24"/>
          <w:szCs w:val="24"/>
          <w:lang w:val="zh-CN"/>
        </w:rPr>
        <w:t>指事业单位按照预算管理要求使用非财政拨款结余弥补收支差额的金额，以及使用专用结余安排支出的金额。</w:t>
      </w:r>
    </w:p>
    <w:p w14:paraId="20625CB6">
      <w:pPr>
        <w:rPr>
          <w:rFonts w:ascii="宋体" w:hAnsi="宋体" w:cs="宋体"/>
          <w:sz w:val="24"/>
          <w:szCs w:val="24"/>
          <w:lang w:val="zh-CN"/>
        </w:rPr>
      </w:pPr>
      <w:r>
        <w:rPr>
          <w:rFonts w:hint="eastAsia" w:ascii="宋体" w:hAnsi="宋体" w:cs="宋体"/>
          <w:b/>
          <w:sz w:val="24"/>
          <w:szCs w:val="24"/>
          <w:lang w:val="zh-CN"/>
        </w:rPr>
        <w:t>六、年初结转和结余</w:t>
      </w:r>
      <w:r>
        <w:rPr>
          <w:rFonts w:hint="eastAsia" w:ascii="宋体" w:hAnsi="宋体" w:cs="宋体"/>
          <w:sz w:val="24"/>
          <w:szCs w:val="24"/>
          <w:lang w:val="zh-CN"/>
        </w:rPr>
        <w:t>：指单位上年结转至本年使用的基本支出结转、项目支出结转和结余、经营结余。</w:t>
      </w:r>
    </w:p>
    <w:p w14:paraId="141FCD0C">
      <w:pPr>
        <w:rPr>
          <w:rFonts w:ascii="宋体" w:hAnsi="宋体" w:cs="宋体"/>
          <w:sz w:val="24"/>
          <w:szCs w:val="24"/>
          <w:lang w:val="zh-CN"/>
        </w:rPr>
      </w:pPr>
      <w:r>
        <w:rPr>
          <w:rFonts w:hint="eastAsia" w:ascii="宋体" w:hAnsi="宋体" w:cs="宋体"/>
          <w:b/>
          <w:sz w:val="24"/>
          <w:szCs w:val="24"/>
          <w:lang w:val="zh-CN"/>
        </w:rPr>
        <w:t>七、结余分配</w:t>
      </w:r>
      <w:r>
        <w:rPr>
          <w:rFonts w:hint="eastAsia" w:ascii="宋体" w:hAnsi="宋体" w:cs="宋体"/>
          <w:sz w:val="24"/>
          <w:szCs w:val="24"/>
          <w:lang w:val="zh-CN"/>
        </w:rPr>
        <w:t>：指单位按照会计制度规定缴纳的所得税、提取的专用结余以及转入非财政拨款结余的金额等。</w:t>
      </w:r>
    </w:p>
    <w:p w14:paraId="47E4666D">
      <w:pPr>
        <w:rPr>
          <w:rFonts w:ascii="宋体" w:hAnsi="宋体" w:cs="宋体"/>
          <w:sz w:val="24"/>
          <w:szCs w:val="24"/>
          <w:lang w:val="zh-CN"/>
        </w:rPr>
      </w:pPr>
      <w:r>
        <w:rPr>
          <w:rFonts w:hint="eastAsia" w:ascii="宋体" w:hAnsi="宋体" w:cs="宋体"/>
          <w:b/>
          <w:sz w:val="24"/>
          <w:szCs w:val="24"/>
          <w:lang w:val="zh-CN"/>
        </w:rPr>
        <w:t>八、年末结转和结余</w:t>
      </w:r>
      <w:r>
        <w:rPr>
          <w:rFonts w:hint="eastAsia" w:ascii="宋体" w:hAnsi="宋体" w:cs="宋体"/>
          <w:sz w:val="24"/>
          <w:szCs w:val="24"/>
          <w:lang w:val="zh-CN"/>
        </w:rPr>
        <w:t>：指单位按有关规定结转到下年的基本支出结转、项目支出结转和结余、经营结余。</w:t>
      </w:r>
    </w:p>
    <w:p w14:paraId="0B779814">
      <w:pPr>
        <w:rPr>
          <w:rFonts w:ascii="宋体" w:hAnsi="宋体" w:cs="宋体"/>
          <w:sz w:val="24"/>
          <w:szCs w:val="24"/>
          <w:lang w:val="zh-CN"/>
        </w:rPr>
      </w:pPr>
      <w:r>
        <w:rPr>
          <w:rFonts w:hint="eastAsia" w:ascii="宋体" w:hAnsi="宋体" w:cs="宋体"/>
          <w:b/>
          <w:sz w:val="24"/>
          <w:szCs w:val="24"/>
          <w:lang w:val="zh-CN"/>
        </w:rPr>
        <w:t>九、基本支出</w:t>
      </w:r>
      <w:r>
        <w:rPr>
          <w:rFonts w:hint="eastAsia" w:ascii="宋体" w:hAnsi="宋体" w:cs="宋体"/>
          <w:sz w:val="24"/>
          <w:szCs w:val="24"/>
          <w:lang w:val="zh-CN"/>
        </w:rPr>
        <w:t>：指为保障机构正常运转、完成日常工作任务而发生的人员经费和公用经费。</w:t>
      </w:r>
    </w:p>
    <w:p w14:paraId="328B0310">
      <w:pPr>
        <w:rPr>
          <w:rFonts w:ascii="宋体" w:hAnsi="宋体" w:cs="宋体"/>
          <w:sz w:val="24"/>
          <w:szCs w:val="24"/>
          <w:lang w:val="zh-CN"/>
        </w:rPr>
      </w:pPr>
      <w:r>
        <w:rPr>
          <w:rFonts w:hint="eastAsia" w:ascii="宋体" w:hAnsi="宋体" w:cs="宋体"/>
          <w:b/>
          <w:sz w:val="24"/>
          <w:szCs w:val="24"/>
          <w:lang w:val="zh-CN"/>
        </w:rPr>
        <w:t>十、项目支出</w:t>
      </w:r>
      <w:r>
        <w:rPr>
          <w:rFonts w:hint="eastAsia" w:ascii="宋体" w:hAnsi="宋体" w:cs="宋体"/>
          <w:sz w:val="24"/>
          <w:szCs w:val="24"/>
          <w:lang w:val="zh-CN"/>
        </w:rPr>
        <w:t>：指在基本支出之外为完成特定行政任务或事业发展目标所发生的支出。</w:t>
      </w:r>
    </w:p>
    <w:p w14:paraId="5453942B">
      <w:pPr>
        <w:rPr>
          <w:rFonts w:ascii="宋体" w:hAnsi="宋体" w:cs="宋体"/>
          <w:sz w:val="24"/>
          <w:szCs w:val="24"/>
          <w:lang w:val="zh-CN"/>
        </w:rPr>
      </w:pPr>
      <w:r>
        <w:rPr>
          <w:rFonts w:hint="eastAsia" w:ascii="宋体" w:hAnsi="宋体" w:cs="宋体"/>
          <w:b/>
          <w:sz w:val="24"/>
          <w:szCs w:val="24"/>
          <w:lang w:val="zh-CN"/>
        </w:rPr>
        <w:t>十一、经营支出</w:t>
      </w:r>
      <w:r>
        <w:rPr>
          <w:rFonts w:hint="eastAsia" w:ascii="宋体" w:hAnsi="宋体" w:cs="宋体"/>
          <w:sz w:val="24"/>
          <w:szCs w:val="24"/>
          <w:lang w:val="zh-CN"/>
        </w:rPr>
        <w:t>：指事业单位在专业业务活动及其辅助活动之外开展非独立核算经营活动发生的支出。</w:t>
      </w:r>
    </w:p>
    <w:p w14:paraId="0CDED73B">
      <w:pPr>
        <w:rPr>
          <w:rFonts w:ascii="宋体" w:hAnsi="宋体" w:cs="宋体"/>
          <w:sz w:val="24"/>
          <w:szCs w:val="24"/>
          <w:lang w:val="zh-CN"/>
        </w:rPr>
      </w:pPr>
      <w:r>
        <w:rPr>
          <w:rFonts w:hint="eastAsia" w:ascii="宋体" w:hAnsi="宋体" w:cs="宋体"/>
          <w:b/>
          <w:sz w:val="24"/>
          <w:szCs w:val="24"/>
          <w:lang w:val="zh-CN"/>
        </w:rPr>
        <w:t>十二、“三公”经费</w:t>
      </w:r>
      <w:r>
        <w:rPr>
          <w:rFonts w:hint="eastAsia" w:ascii="宋体" w:hAnsi="宋体" w:cs="宋体"/>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F73E87D">
      <w:pPr>
        <w:rPr>
          <w:rFonts w:ascii="宋体" w:hAnsi="宋体" w:cs="宋体"/>
          <w:sz w:val="24"/>
          <w:szCs w:val="24"/>
          <w:lang w:val="zh-CN"/>
        </w:rPr>
      </w:pPr>
      <w:r>
        <w:rPr>
          <w:rFonts w:hint="eastAsia" w:ascii="宋体" w:hAnsi="宋体" w:cs="宋体"/>
          <w:b/>
          <w:sz w:val="24"/>
          <w:szCs w:val="24"/>
          <w:lang w:val="zh-CN"/>
        </w:rPr>
        <w:t>十三、机关运行经费</w:t>
      </w:r>
      <w:r>
        <w:rPr>
          <w:rFonts w:hint="eastAsia" w:ascii="宋体" w:hAnsi="宋体" w:cs="宋体"/>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196792">
      <w:pPr>
        <w:rPr>
          <w:rFonts w:ascii="宋体" w:hAnsi="宋体" w:cs="宋体"/>
          <w:sz w:val="24"/>
          <w:szCs w:val="24"/>
          <w:lang w:val="zh-CN"/>
        </w:rPr>
      </w:pPr>
      <w:r>
        <w:rPr>
          <w:rFonts w:hint="eastAsia" w:ascii="宋体" w:hAnsi="宋体" w:cs="宋体"/>
          <w:b/>
          <w:sz w:val="24"/>
          <w:szCs w:val="24"/>
          <w:lang w:val="zh-CN"/>
        </w:rPr>
        <w:t>十四、社会保障和就业支出（类）行政事业单位养老支出（款）机关事业单位基本养老保险缴费支出（项）：</w:t>
      </w:r>
      <w:r>
        <w:rPr>
          <w:rFonts w:hint="eastAsia" w:ascii="宋体" w:hAnsi="宋体" w:cs="宋体"/>
          <w:sz w:val="24"/>
          <w:szCs w:val="24"/>
          <w:lang w:val="zh-CN"/>
        </w:rPr>
        <w:t>反映机关事业单位实施养老保险制度由单位缴纳的基本养老保险支出。</w:t>
      </w:r>
    </w:p>
    <w:p w14:paraId="268A9F29">
      <w:pPr>
        <w:rPr>
          <w:rFonts w:ascii="宋体" w:hAnsi="宋体" w:cs="宋体"/>
          <w:sz w:val="24"/>
          <w:szCs w:val="24"/>
          <w:lang w:val="zh-CN"/>
        </w:rPr>
      </w:pPr>
      <w:r>
        <w:rPr>
          <w:rFonts w:hint="eastAsia" w:ascii="宋体" w:hAnsi="宋体" w:cs="宋体"/>
          <w:sz w:val="24"/>
          <w:szCs w:val="24"/>
          <w:lang w:val="zh-CN"/>
        </w:rPr>
        <w:t>（根据“收入决算表”和“支出决算表”，参照第十四项说明，对本部门所有涉及到的项级支出功能科目进行说明，注意不要重复，并调整段落序号）</w:t>
      </w:r>
    </w:p>
    <w:p w14:paraId="5B049D42">
      <w:pPr>
        <w:rPr>
          <w:rFonts w:ascii="仿宋_GB2312" w:hAnsi="仿宋_GB2312" w:eastAsia="仿宋_GB2312" w:cs="仿宋_GB2312"/>
          <w:sz w:val="32"/>
          <w:szCs w:val="32"/>
          <w:lang w:val="zh-CN"/>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525D"/>
    <w:multiLevelType w:val="singleLevel"/>
    <w:tmpl w:val="0090525D"/>
    <w:lvl w:ilvl="0" w:tentative="0">
      <w:start w:val="3"/>
      <w:numFmt w:val="decimal"/>
      <w:lvlText w:val="%1."/>
      <w:lvlJc w:val="left"/>
      <w:pPr>
        <w:tabs>
          <w:tab w:val="left" w:pos="312"/>
        </w:tabs>
      </w:pPr>
      <w:rPr>
        <w:rFonts w:hint="default"/>
        <w:color w:val="000000" w:themeColor="text1"/>
      </w:rPr>
    </w:lvl>
  </w:abstractNum>
  <w:abstractNum w:abstractNumId="1">
    <w:nsid w:val="1B10643E"/>
    <w:multiLevelType w:val="singleLevel"/>
    <w:tmpl w:val="1B10643E"/>
    <w:lvl w:ilvl="0" w:tentative="0">
      <w:start w:val="2"/>
      <w:numFmt w:val="chineseCounting"/>
      <w:lvlText w:val="(%1)"/>
      <w:lvlJc w:val="left"/>
      <w:pPr>
        <w:tabs>
          <w:tab w:val="left" w:pos="312"/>
        </w:tabs>
      </w:pPr>
      <w:rPr>
        <w:rFonts w:hint="eastAsia"/>
      </w:rPr>
    </w:lvl>
  </w:abstractNum>
  <w:abstractNum w:abstractNumId="2">
    <w:nsid w:val="277B61FE"/>
    <w:multiLevelType w:val="singleLevel"/>
    <w:tmpl w:val="277B61F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jY2M3NDA4YTkyN2QwZWY0NmUzMjhkNDE4Yjk4ZjUifQ=="/>
  </w:docVars>
  <w:rsids>
    <w:rsidRoot w:val="00F63FDD"/>
    <w:rsid w:val="00C34844"/>
    <w:rsid w:val="00F63FDD"/>
    <w:rsid w:val="00F90521"/>
    <w:rsid w:val="06A57E48"/>
    <w:rsid w:val="182932F0"/>
    <w:rsid w:val="1B405376"/>
    <w:rsid w:val="1C3D2CB8"/>
    <w:rsid w:val="280C14E6"/>
    <w:rsid w:val="5882708A"/>
    <w:rsid w:val="593434C3"/>
    <w:rsid w:val="65826BF3"/>
    <w:rsid w:val="722F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7">
    <w:name w:val="页眉 Char"/>
    <w:basedOn w:val="6"/>
    <w:link w:val="3"/>
    <w:qFormat/>
    <w:uiPriority w:val="0"/>
    <w:rPr>
      <w:rFonts w:asciiTheme="minorHAnsi" w:hAnsiTheme="minorHAnsi" w:cstheme="minorBidi"/>
      <w:kern w:val="2"/>
      <w:sz w:val="18"/>
      <w:szCs w:val="18"/>
    </w:rPr>
  </w:style>
  <w:style w:type="character" w:customStyle="1" w:styleId="8">
    <w:name w:val="页脚 Char"/>
    <w:basedOn w:val="6"/>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3DF82568-103B-4231-966E-CB5901F69135}">
  <ds:schemaRefs/>
</ds:datastoreItem>
</file>

<file path=customXml/itemProps2.xml><?xml version="1.0" encoding="utf-8"?>
<ds:datastoreItem xmlns:ds="http://schemas.openxmlformats.org/officeDocument/2006/customXml" ds:itemID="{BAF4F6AB-54E8-4B1F-9D58-B1A553F488B3}">
  <ds:schemaRefs/>
</ds:datastoreItem>
</file>

<file path=customXml/itemProps3.xml><?xml version="1.0" encoding="utf-8"?>
<ds:datastoreItem xmlns:ds="http://schemas.openxmlformats.org/officeDocument/2006/customXml" ds:itemID="{A296151B-7541-4A38-AFC8-381D55DCCFED}">
  <ds:schemaRefs/>
</ds:datastoreItem>
</file>

<file path=customXml/itemProps4.xml><?xml version="1.0" encoding="utf-8"?>
<ds:datastoreItem xmlns:ds="http://schemas.openxmlformats.org/officeDocument/2006/customXml" ds:itemID="{49AC7770-D429-4066-8121-1815252BB6F1}">
  <ds:schemaRefs/>
</ds:datastoreItem>
</file>

<file path=customXml/itemProps5.xml><?xml version="1.0" encoding="utf-8"?>
<ds:datastoreItem xmlns:ds="http://schemas.openxmlformats.org/officeDocument/2006/customXml" ds:itemID="{CDF5636D-E5DC-4FDE-9776-1256D8B25C9E}">
  <ds:schemaRefs/>
</ds:datastoreItem>
</file>

<file path=customXml/itemProps6.xml><?xml version="1.0" encoding="utf-8"?>
<ds:datastoreItem xmlns:ds="http://schemas.openxmlformats.org/officeDocument/2006/customXml" ds:itemID="{2465897A-C815-487F-BA25-8C8DD7579AF8}">
  <ds:schemaRefs/>
</ds:datastoreItem>
</file>

<file path=customXml/itemProps7.xml><?xml version="1.0" encoding="utf-8"?>
<ds:datastoreItem xmlns:ds="http://schemas.openxmlformats.org/officeDocument/2006/customXml" ds:itemID="{B4D8C8C9-5348-462B-9D0C-FEE40A3A5BA7}">
  <ds:schemaRefs/>
</ds:datastoreItem>
</file>

<file path=customXml/itemProps8.xml><?xml version="1.0" encoding="utf-8"?>
<ds:datastoreItem xmlns:ds="http://schemas.openxmlformats.org/officeDocument/2006/customXml" ds:itemID="{34438B12-2328-482A-A78D-2883A9D0BF61}">
  <ds:schemaRefs/>
</ds:datastoreItem>
</file>

<file path=customXml/itemProps9.xml><?xml version="1.0" encoding="utf-8"?>
<ds:datastoreItem xmlns:ds="http://schemas.openxmlformats.org/officeDocument/2006/customXml" ds:itemID="{A13A9E1D-8277-4888-A70B-03475DB0D710}">
  <ds:schemaRefs/>
</ds:datastoreItem>
</file>

<file path=docProps/app.xml><?xml version="1.0" encoding="utf-8"?>
<Properties xmlns="http://schemas.openxmlformats.org/officeDocument/2006/extended-properties" xmlns:vt="http://schemas.openxmlformats.org/officeDocument/2006/docPropsVTypes">
  <Template>Normal</Template>
  <Pages>7</Pages>
  <Words>6416</Words>
  <Characters>7303</Characters>
  <Lines>61</Lines>
  <Paragraphs>17</Paragraphs>
  <TotalTime>7</TotalTime>
  <ScaleCrop>false</ScaleCrop>
  <LinksUpToDate>false</LinksUpToDate>
  <CharactersWithSpaces>7305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2024-08-19T07:40:00Z</dcterms:created>
  <dc:creator>O.L.Problem without you</dc:creator>
  <cp:lastModifiedBy>Administrator</cp:lastModifiedBy>
  <dcterms:modified xsi:type="dcterms:W3CDTF">2024-09-10T07:09:02Z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E06D266F13EA4024808CEEADBAD91186_11</vt:lpwstr>
  </property>
</Properties>
</file>