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16858">
      <w:pPr>
        <w:spacing w:before="100" w:beforeLines="0" w:after="100" w:afterLines="0"/>
        <w:jc w:val="center"/>
        <w:rPr>
          <w:rFonts w:hint="eastAsia" w:ascii="宋体" w:hAnsi="宋体"/>
          <w:sz w:val="24"/>
          <w:szCs w:val="24"/>
          <w:lang w:val="zh-CN"/>
        </w:rPr>
      </w:pPr>
    </w:p>
    <w:p w14:paraId="2506F358">
      <w:pPr>
        <w:spacing w:before="100" w:beforeLines="0" w:after="100" w:afterLines="0"/>
        <w:jc w:val="center"/>
        <w:rPr>
          <w:rFonts w:hint="eastAsia" w:ascii="宋体" w:hAnsi="宋体"/>
          <w:sz w:val="24"/>
          <w:szCs w:val="24"/>
          <w:lang w:val="zh-CN"/>
        </w:rPr>
      </w:pPr>
    </w:p>
    <w:p w14:paraId="5D825D05">
      <w:pPr>
        <w:spacing w:before="100" w:beforeLines="0" w:after="100" w:afterLines="0"/>
        <w:jc w:val="center"/>
        <w:rPr>
          <w:rFonts w:hint="eastAsia" w:ascii="宋体" w:hAnsi="宋体"/>
          <w:sz w:val="24"/>
          <w:szCs w:val="24"/>
          <w:lang w:val="zh-CN"/>
        </w:rPr>
      </w:pPr>
    </w:p>
    <w:p w14:paraId="5AEF78F6">
      <w:pPr>
        <w:spacing w:before="100" w:beforeLines="0" w:after="100" w:afterLines="0"/>
        <w:jc w:val="center"/>
        <w:rPr>
          <w:rFonts w:hint="eastAsia" w:ascii="宋体" w:hAnsi="宋体"/>
          <w:sz w:val="24"/>
          <w:szCs w:val="24"/>
          <w:lang w:val="zh-CN"/>
        </w:rPr>
      </w:pPr>
    </w:p>
    <w:p w14:paraId="18630241">
      <w:pPr>
        <w:spacing w:before="100" w:beforeLines="0" w:after="100" w:afterLines="0"/>
        <w:jc w:val="center"/>
        <w:rPr>
          <w:rFonts w:hint="eastAsia" w:ascii="宋体" w:hAnsi="宋体"/>
          <w:sz w:val="24"/>
          <w:szCs w:val="24"/>
          <w:lang w:val="zh-CN"/>
        </w:rPr>
      </w:pPr>
    </w:p>
    <w:p w14:paraId="76240BEB">
      <w:pPr>
        <w:spacing w:before="100" w:beforeLines="0" w:after="100" w:afterLines="0"/>
        <w:jc w:val="center"/>
        <w:rPr>
          <w:rFonts w:hint="eastAsia" w:ascii="宋体" w:hAnsi="宋体"/>
          <w:sz w:val="24"/>
          <w:szCs w:val="24"/>
          <w:lang w:val="zh-CN"/>
        </w:rPr>
      </w:pPr>
    </w:p>
    <w:p w14:paraId="2A19C979">
      <w:pPr>
        <w:spacing w:before="100" w:beforeLines="0" w:after="100" w:afterLines="0"/>
        <w:jc w:val="center"/>
        <w:rPr>
          <w:rFonts w:hint="eastAsia" w:ascii="宋体" w:hAnsi="宋体"/>
          <w:sz w:val="24"/>
          <w:szCs w:val="24"/>
          <w:lang w:val="zh-CN"/>
        </w:rPr>
      </w:pPr>
    </w:p>
    <w:p w14:paraId="4C34C3DE">
      <w:pPr>
        <w:spacing w:before="100" w:beforeLines="0" w:after="100" w:afterLines="0"/>
        <w:jc w:val="center"/>
        <w:rPr>
          <w:rFonts w:hint="eastAsia" w:ascii="宋体" w:hAnsi="宋体"/>
          <w:sz w:val="24"/>
          <w:szCs w:val="24"/>
          <w:lang w:val="zh-CN"/>
        </w:rPr>
      </w:pPr>
    </w:p>
    <w:p w14:paraId="1F34FE77">
      <w:pPr>
        <w:spacing w:before="100" w:beforeLines="0" w:after="100" w:afterLines="0"/>
        <w:jc w:val="center"/>
        <w:rPr>
          <w:rFonts w:hint="eastAsia" w:ascii="宋体" w:hAnsi="宋体"/>
          <w:sz w:val="24"/>
          <w:szCs w:val="24"/>
          <w:lang w:val="zh-CN"/>
        </w:rPr>
      </w:pPr>
    </w:p>
    <w:p w14:paraId="4AB11EF7">
      <w:pPr>
        <w:spacing w:before="100" w:beforeLines="0" w:after="100" w:afterLines="0"/>
        <w:jc w:val="center"/>
        <w:rPr>
          <w:rFonts w:hint="eastAsia" w:ascii="宋体" w:hAnsi="宋体"/>
          <w:sz w:val="24"/>
          <w:szCs w:val="24"/>
          <w:lang w:val="zh-CN"/>
        </w:rPr>
      </w:pPr>
    </w:p>
    <w:p w14:paraId="379066C7">
      <w:pPr>
        <w:spacing w:before="100" w:beforeLines="0" w:after="100" w:afterLines="0"/>
        <w:jc w:val="center"/>
        <w:rPr>
          <w:rFonts w:hint="eastAsia" w:ascii="宋体" w:hAnsi="宋体"/>
          <w:sz w:val="24"/>
          <w:szCs w:val="24"/>
          <w:lang w:val="zh-CN"/>
        </w:rPr>
      </w:pPr>
    </w:p>
    <w:p w14:paraId="54E05405">
      <w:pPr>
        <w:spacing w:before="100" w:beforeLines="0" w:after="100" w:afterLines="0"/>
        <w:jc w:val="center"/>
        <w:rPr>
          <w:rFonts w:hint="eastAsia" w:ascii="宋体" w:hAnsi="宋体"/>
          <w:sz w:val="24"/>
          <w:szCs w:val="24"/>
          <w:lang w:val="zh-CN"/>
        </w:rPr>
      </w:pPr>
    </w:p>
    <w:p w14:paraId="74586ABC">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4B891DEF">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甘肃省东乡族自治县第六中学部门决算</w:t>
      </w:r>
    </w:p>
    <w:p w14:paraId="1281B29E">
      <w:pPr>
        <w:spacing w:before="100" w:beforeLines="0" w:after="100" w:afterLines="0"/>
        <w:jc w:val="center"/>
        <w:rPr>
          <w:rFonts w:hint="eastAsia" w:ascii="宋体" w:hAnsi="宋体"/>
          <w:sz w:val="24"/>
          <w:szCs w:val="24"/>
          <w:lang w:val="zh-CN"/>
        </w:rPr>
      </w:pPr>
    </w:p>
    <w:p w14:paraId="547179D2">
      <w:pPr>
        <w:spacing w:before="100" w:beforeLines="0" w:after="100" w:afterLines="0"/>
        <w:jc w:val="center"/>
        <w:rPr>
          <w:rFonts w:hint="eastAsia" w:ascii="宋体" w:hAnsi="宋体"/>
          <w:sz w:val="24"/>
          <w:szCs w:val="24"/>
          <w:lang w:val="zh-CN"/>
        </w:rPr>
      </w:pPr>
    </w:p>
    <w:p w14:paraId="60E53C84">
      <w:pPr>
        <w:spacing w:before="100" w:beforeLines="0" w:after="100" w:afterLines="0"/>
        <w:jc w:val="center"/>
        <w:rPr>
          <w:rFonts w:hint="eastAsia" w:ascii="宋体" w:hAnsi="宋体"/>
          <w:sz w:val="24"/>
          <w:szCs w:val="24"/>
          <w:lang w:val="zh-CN"/>
        </w:rPr>
      </w:pPr>
    </w:p>
    <w:p w14:paraId="7C734192">
      <w:pPr>
        <w:spacing w:before="100" w:beforeLines="0" w:after="100" w:afterLines="0"/>
        <w:jc w:val="center"/>
        <w:rPr>
          <w:rFonts w:hint="eastAsia" w:ascii="宋体" w:hAnsi="宋体"/>
          <w:sz w:val="24"/>
          <w:szCs w:val="24"/>
          <w:lang w:val="zh-CN"/>
        </w:rPr>
      </w:pPr>
    </w:p>
    <w:p w14:paraId="751A0389">
      <w:pPr>
        <w:spacing w:before="100" w:beforeLines="0" w:after="100" w:afterLines="0"/>
        <w:jc w:val="center"/>
        <w:rPr>
          <w:rFonts w:hint="eastAsia" w:ascii="宋体" w:hAnsi="宋体"/>
          <w:sz w:val="24"/>
          <w:szCs w:val="24"/>
          <w:lang w:val="zh-CN"/>
        </w:rPr>
      </w:pPr>
    </w:p>
    <w:p w14:paraId="07D0CC92">
      <w:pPr>
        <w:spacing w:before="100" w:beforeLines="0" w:after="100" w:afterLines="0"/>
        <w:jc w:val="center"/>
        <w:rPr>
          <w:rFonts w:hint="eastAsia" w:ascii="宋体" w:hAnsi="宋体"/>
          <w:sz w:val="24"/>
          <w:szCs w:val="24"/>
          <w:lang w:val="zh-CN"/>
        </w:rPr>
      </w:pPr>
    </w:p>
    <w:p w14:paraId="06834031">
      <w:pPr>
        <w:spacing w:before="100" w:beforeLines="0" w:after="100" w:afterLines="0"/>
        <w:jc w:val="center"/>
        <w:rPr>
          <w:rFonts w:hint="eastAsia" w:ascii="宋体" w:hAnsi="宋体"/>
          <w:sz w:val="24"/>
          <w:szCs w:val="24"/>
          <w:lang w:val="zh-CN"/>
        </w:rPr>
      </w:pPr>
    </w:p>
    <w:p w14:paraId="5F95E51C">
      <w:pPr>
        <w:spacing w:before="100" w:beforeLines="0" w:after="100" w:afterLines="0"/>
        <w:jc w:val="center"/>
        <w:rPr>
          <w:rFonts w:hint="eastAsia" w:ascii="宋体" w:hAnsi="宋体"/>
          <w:sz w:val="24"/>
          <w:szCs w:val="24"/>
          <w:lang w:val="zh-CN"/>
        </w:rPr>
      </w:pPr>
    </w:p>
    <w:p w14:paraId="5158344F">
      <w:pPr>
        <w:spacing w:before="100" w:beforeLines="0" w:after="100" w:afterLines="0"/>
        <w:jc w:val="center"/>
        <w:rPr>
          <w:rFonts w:hint="eastAsia" w:ascii="宋体" w:hAnsi="宋体"/>
          <w:sz w:val="24"/>
          <w:szCs w:val="24"/>
          <w:lang w:val="zh-CN"/>
        </w:rPr>
      </w:pPr>
    </w:p>
    <w:p w14:paraId="736A3791">
      <w:pPr>
        <w:spacing w:before="100" w:beforeLines="0" w:after="100" w:afterLines="0"/>
        <w:jc w:val="center"/>
        <w:rPr>
          <w:rFonts w:hint="eastAsia" w:ascii="宋体" w:hAnsi="宋体"/>
          <w:sz w:val="24"/>
          <w:szCs w:val="24"/>
          <w:lang w:val="zh-CN"/>
        </w:rPr>
      </w:pPr>
    </w:p>
    <w:p w14:paraId="6661A6BE">
      <w:pPr>
        <w:spacing w:before="100" w:beforeLines="0" w:after="100" w:afterLines="0"/>
        <w:jc w:val="center"/>
        <w:rPr>
          <w:rFonts w:hint="eastAsia" w:ascii="宋体" w:hAnsi="宋体"/>
          <w:sz w:val="24"/>
          <w:szCs w:val="24"/>
          <w:lang w:val="zh-CN"/>
        </w:rPr>
      </w:pPr>
    </w:p>
    <w:p w14:paraId="11910CDC">
      <w:pPr>
        <w:spacing w:before="100" w:beforeLines="0" w:after="100" w:afterLines="0"/>
        <w:jc w:val="center"/>
        <w:rPr>
          <w:rFonts w:hint="eastAsia" w:ascii="宋体" w:hAnsi="宋体"/>
          <w:sz w:val="24"/>
          <w:szCs w:val="24"/>
          <w:lang w:val="zh-CN"/>
        </w:rPr>
      </w:pPr>
    </w:p>
    <w:p w14:paraId="31959598">
      <w:pPr>
        <w:spacing w:before="100" w:beforeLines="0" w:after="100" w:afterLines="0"/>
        <w:jc w:val="center"/>
        <w:rPr>
          <w:rFonts w:hint="eastAsia" w:ascii="宋体" w:hAnsi="宋体"/>
          <w:sz w:val="24"/>
          <w:szCs w:val="24"/>
          <w:lang w:val="zh-CN"/>
        </w:rPr>
      </w:pPr>
    </w:p>
    <w:p w14:paraId="5FB3E7E5">
      <w:pPr>
        <w:spacing w:before="100" w:beforeLines="0" w:after="100" w:afterLines="0"/>
        <w:jc w:val="center"/>
        <w:rPr>
          <w:rFonts w:hint="eastAsia" w:ascii="宋体" w:hAnsi="宋体"/>
          <w:sz w:val="24"/>
          <w:szCs w:val="24"/>
          <w:lang w:val="zh-CN"/>
        </w:rPr>
      </w:pPr>
    </w:p>
    <w:p w14:paraId="3E4E2388">
      <w:pPr>
        <w:spacing w:before="100" w:beforeLines="0" w:after="100" w:afterLines="0"/>
        <w:jc w:val="center"/>
        <w:rPr>
          <w:rFonts w:hint="eastAsia" w:ascii="宋体" w:hAnsi="宋体"/>
          <w:sz w:val="24"/>
          <w:szCs w:val="24"/>
          <w:lang w:val="zh-CN"/>
        </w:rPr>
      </w:pPr>
    </w:p>
    <w:p w14:paraId="0279A66F">
      <w:pPr>
        <w:spacing w:before="100" w:beforeLines="0" w:after="100" w:afterLines="0"/>
        <w:jc w:val="center"/>
        <w:rPr>
          <w:rFonts w:hint="eastAsia" w:ascii="宋体" w:hAnsi="宋体"/>
          <w:sz w:val="24"/>
          <w:szCs w:val="24"/>
          <w:lang w:val="zh-CN"/>
        </w:rPr>
      </w:pPr>
    </w:p>
    <w:p w14:paraId="52DC2EF3">
      <w:pPr>
        <w:spacing w:before="100" w:beforeLines="0" w:after="100" w:afterLines="0"/>
        <w:jc w:val="center"/>
        <w:rPr>
          <w:rFonts w:hint="eastAsia" w:ascii="宋体" w:hAnsi="宋体"/>
          <w:sz w:val="24"/>
          <w:szCs w:val="24"/>
          <w:lang w:val="zh-CN"/>
        </w:rPr>
      </w:pPr>
    </w:p>
    <w:p w14:paraId="1D6EFE39">
      <w:pPr>
        <w:spacing w:before="100" w:beforeLines="0" w:after="100" w:afterLines="0"/>
        <w:jc w:val="center"/>
        <w:rPr>
          <w:rFonts w:hint="eastAsia" w:ascii="宋体" w:hAnsi="宋体"/>
          <w:sz w:val="24"/>
          <w:szCs w:val="24"/>
          <w:lang w:val="zh-CN"/>
        </w:rPr>
      </w:pPr>
    </w:p>
    <w:p w14:paraId="0C8CA4B3">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11344BC1">
      <w:pPr>
        <w:spacing w:before="100" w:beforeLines="0" w:after="100" w:afterLines="0"/>
        <w:jc w:val="left"/>
        <w:rPr>
          <w:rFonts w:hint="eastAsia" w:ascii="宋体" w:hAnsi="宋体"/>
          <w:b/>
          <w:sz w:val="24"/>
          <w:szCs w:val="24"/>
          <w:lang w:val="zh-CN"/>
        </w:rPr>
      </w:pPr>
      <w:r>
        <w:rPr>
          <w:rFonts w:hint="eastAsia" w:ascii="宋体" w:hAnsi="宋体"/>
          <w:b/>
          <w:sz w:val="24"/>
          <w:szCs w:val="24"/>
          <w:lang w:val="zh-CN"/>
        </w:rPr>
        <w:t>第一部分部门概况</w:t>
      </w:r>
    </w:p>
    <w:p w14:paraId="731E480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5CEEFDE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21980AC6">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411F914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50DD73E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07E14CD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18AEEF2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7662D74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3F24F8F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1ACFE6E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7E99E6C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2502A08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27F6D507">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4FDB1EC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3B527D6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6198A85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233724D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42514E1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532E52D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33A38764">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36ADC18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38977C2E">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0533DC77">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4502BE1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49BBE5B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7D98138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272E32AC">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4358D812">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694C3C09">
      <w:pPr>
        <w:spacing w:before="100" w:beforeLines="0" w:after="100" w:afterLines="0"/>
        <w:jc w:val="center"/>
        <w:rPr>
          <w:rFonts w:hint="eastAsia" w:ascii="宋体" w:hAnsi="宋体"/>
          <w:sz w:val="24"/>
          <w:szCs w:val="24"/>
          <w:lang w:val="zh-CN"/>
        </w:rPr>
      </w:pPr>
    </w:p>
    <w:p w14:paraId="0B847B8A">
      <w:pPr>
        <w:spacing w:before="100" w:beforeLines="0" w:after="100" w:afterLines="0"/>
        <w:jc w:val="center"/>
        <w:rPr>
          <w:rFonts w:hint="eastAsia" w:ascii="宋体" w:hAnsi="宋体"/>
          <w:sz w:val="24"/>
          <w:szCs w:val="24"/>
          <w:lang w:val="zh-CN"/>
        </w:rPr>
      </w:pPr>
    </w:p>
    <w:p w14:paraId="482B9160">
      <w:pPr>
        <w:spacing w:before="100" w:beforeLines="0" w:after="100" w:afterLines="0"/>
        <w:jc w:val="center"/>
        <w:rPr>
          <w:rFonts w:hint="eastAsia" w:ascii="宋体" w:hAnsi="宋体"/>
          <w:sz w:val="24"/>
          <w:szCs w:val="24"/>
          <w:lang w:val="zh-CN"/>
        </w:rPr>
      </w:pPr>
    </w:p>
    <w:p w14:paraId="5CBB6DF6">
      <w:pPr>
        <w:spacing w:before="100" w:beforeLines="0" w:after="100" w:afterLines="0"/>
        <w:jc w:val="center"/>
        <w:rPr>
          <w:rFonts w:hint="eastAsia" w:ascii="宋体" w:hAnsi="宋体"/>
          <w:sz w:val="24"/>
          <w:szCs w:val="24"/>
          <w:lang w:val="zh-CN"/>
        </w:rPr>
      </w:pPr>
    </w:p>
    <w:p w14:paraId="34324386">
      <w:pPr>
        <w:spacing w:before="100" w:beforeLines="0" w:after="100" w:afterLines="0"/>
        <w:jc w:val="center"/>
        <w:rPr>
          <w:rFonts w:hint="eastAsia" w:ascii="宋体" w:hAnsi="宋体"/>
          <w:sz w:val="24"/>
          <w:szCs w:val="24"/>
          <w:lang w:val="zh-CN"/>
        </w:rPr>
      </w:pPr>
    </w:p>
    <w:p w14:paraId="20693D3D">
      <w:pPr>
        <w:spacing w:before="100" w:beforeLines="0" w:after="100" w:afterLines="0"/>
        <w:jc w:val="center"/>
        <w:rPr>
          <w:rFonts w:hint="eastAsia" w:ascii="宋体" w:hAnsi="宋体"/>
          <w:sz w:val="24"/>
          <w:szCs w:val="24"/>
          <w:lang w:val="zh-CN"/>
        </w:rPr>
      </w:pPr>
    </w:p>
    <w:p w14:paraId="491569EA">
      <w:pPr>
        <w:spacing w:before="100" w:beforeLines="0" w:after="100" w:afterLines="0"/>
        <w:jc w:val="center"/>
        <w:rPr>
          <w:rFonts w:hint="eastAsia" w:ascii="宋体" w:hAnsi="宋体"/>
          <w:sz w:val="24"/>
          <w:szCs w:val="24"/>
          <w:lang w:val="zh-CN"/>
        </w:rPr>
      </w:pPr>
    </w:p>
    <w:p w14:paraId="4BC43214">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5B9837E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73CDB94C">
      <w:pPr>
        <w:spacing w:before="100" w:beforeLines="0" w:after="100" w:afterLines="0"/>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我校是由临夏州东乡县县教育局主管的财政全额拨款事业单位，实施高中、初中学历教育，促进基础教育发展。</w:t>
      </w:r>
    </w:p>
    <w:p w14:paraId="2A16FEB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eastAsia="zh-CN"/>
        </w:rPr>
        <w:t>（一）</w:t>
      </w:r>
      <w:r>
        <w:rPr>
          <w:rFonts w:hint="eastAsia" w:ascii="宋体" w:hAnsi="宋体"/>
          <w:color w:val="auto"/>
          <w:sz w:val="24"/>
          <w:szCs w:val="24"/>
          <w:lang w:val="zh-CN"/>
        </w:rPr>
        <w:t>制定符合党的教育方针和国家教育法律法规的中学教育发展规划并抓好组织实施和落实工作。</w:t>
      </w:r>
    </w:p>
    <w:p w14:paraId="79A68D4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eastAsia="zh-CN"/>
        </w:rPr>
        <w:t>（二）</w:t>
      </w:r>
      <w:r>
        <w:rPr>
          <w:rFonts w:hint="eastAsia" w:ascii="宋体" w:hAnsi="宋体"/>
          <w:color w:val="auto"/>
          <w:sz w:val="24"/>
          <w:szCs w:val="24"/>
          <w:lang w:val="zh-CN"/>
        </w:rPr>
        <w:t>贯彻、执行教育法律法规和政策规定，坚持依法治教、依法治学。巩固提高“两基”工作成果和整体水平，配合教育局依法动员、组织适龄少年儿童入学，严格控制辍学，推进普及九年义务教育。</w:t>
      </w:r>
    </w:p>
    <w:p w14:paraId="6E2A2DE6">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eastAsia="zh-CN"/>
        </w:rPr>
        <w:t>（三）</w:t>
      </w:r>
      <w:r>
        <w:rPr>
          <w:rFonts w:hint="eastAsia" w:ascii="宋体" w:hAnsi="宋体"/>
          <w:color w:val="auto"/>
          <w:sz w:val="24"/>
          <w:szCs w:val="24"/>
          <w:lang w:val="zh-CN"/>
        </w:rPr>
        <w:t>指导、管理、检查、评价学校的教育教学工作，提高办</w:t>
      </w:r>
      <w:r>
        <w:rPr>
          <w:rFonts w:hint="eastAsia" w:ascii="宋体" w:hAnsi="宋体"/>
          <w:color w:val="auto"/>
          <w:sz w:val="24"/>
          <w:szCs w:val="24"/>
          <w:lang w:val="zh-CN" w:eastAsia="zh-CN"/>
        </w:rPr>
        <w:t>学质量和办学效益。</w:t>
      </w:r>
    </w:p>
    <w:p w14:paraId="3507681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eastAsia="zh-CN"/>
        </w:rPr>
        <w:t>（四）</w:t>
      </w:r>
      <w:r>
        <w:rPr>
          <w:rFonts w:hint="eastAsia" w:ascii="宋体" w:hAnsi="宋体"/>
          <w:color w:val="auto"/>
          <w:sz w:val="24"/>
          <w:szCs w:val="24"/>
          <w:lang w:val="zh-CN"/>
        </w:rPr>
        <w:t>负责教育教学管理及教研教改工作，全力推进素质教育实施。</w:t>
      </w:r>
    </w:p>
    <w:p w14:paraId="72B3B56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eastAsia="zh-CN"/>
        </w:rPr>
        <w:t>（五）</w:t>
      </w:r>
      <w:r>
        <w:rPr>
          <w:rFonts w:hint="eastAsia" w:ascii="宋体" w:hAnsi="宋体"/>
          <w:color w:val="auto"/>
          <w:sz w:val="24"/>
          <w:szCs w:val="24"/>
          <w:lang w:val="zh-CN"/>
        </w:rPr>
        <w:t>协助上级教育主管部门做好学校教师考核工作，负责教师管理、继续教育、考核考评等工作。</w:t>
      </w:r>
    </w:p>
    <w:p w14:paraId="0DB8BF1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eastAsia="zh-CN"/>
        </w:rPr>
        <w:t>（六）</w:t>
      </w:r>
      <w:r>
        <w:rPr>
          <w:rFonts w:hint="eastAsia" w:ascii="宋体" w:hAnsi="宋体"/>
          <w:color w:val="auto"/>
          <w:sz w:val="24"/>
          <w:szCs w:val="24"/>
          <w:lang w:val="zh-CN"/>
        </w:rPr>
        <w:t>负责财务管理，筹措资金，改善办学条件等工作。</w:t>
      </w:r>
    </w:p>
    <w:p w14:paraId="26408EC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eastAsia="zh-CN"/>
        </w:rPr>
        <w:t>（七）</w:t>
      </w:r>
      <w:r>
        <w:rPr>
          <w:rFonts w:hint="eastAsia" w:ascii="宋体" w:hAnsi="宋体"/>
          <w:color w:val="auto"/>
          <w:sz w:val="24"/>
          <w:szCs w:val="24"/>
          <w:lang w:val="zh-CN"/>
        </w:rPr>
        <w:t>完成教育主管部门和上级政府委托的各项工作任务。</w:t>
      </w:r>
    </w:p>
    <w:p w14:paraId="2C33BE7C">
      <w:pPr>
        <w:numPr>
          <w:ilvl w:val="0"/>
          <w:numId w:val="0"/>
        </w:numPr>
        <w:spacing w:before="100" w:beforeLines="0" w:after="100" w:afterLines="0"/>
        <w:jc w:val="left"/>
        <w:rPr>
          <w:rFonts w:hint="eastAsia" w:ascii="宋体" w:hAnsi="宋体"/>
          <w:sz w:val="24"/>
          <w:szCs w:val="24"/>
          <w:lang w:val="zh-CN"/>
        </w:rPr>
      </w:pPr>
    </w:p>
    <w:p w14:paraId="2BA61B1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448A7811">
      <w:p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   东乡县第六中学为财政补助单位，编制部门核定为事业单位，独立核算机构1个。统一社会信用代码12622926439250276J，财政预算代码是173035002，单位基本性质是事业单位，单位执行会计制度是事业单位会计制度，预算管理级次是县级，单位地址在临夏州东乡县达板镇达板村。事业编制人数83人，实际在职人数88人，无退休人员。</w:t>
      </w:r>
    </w:p>
    <w:p w14:paraId="617B763E">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eastAsia="zh-CN"/>
        </w:rPr>
        <w:t>(一)办公室</w:t>
      </w:r>
    </w:p>
    <w:p w14:paraId="2985CEB9">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eastAsia="zh-CN"/>
        </w:rPr>
        <w:t>主要职责：负责文件、材料的拟定、收发、呈阅、催办和保管及学校印章的使用和保管；负责会议的通知、记录及教职工考勤工作；协调联络各校长、各处室、各年级组、教研组工作；负责教职工量化考核和年度考核工作。</w:t>
      </w:r>
    </w:p>
    <w:p w14:paraId="32030A03">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eastAsia="zh-CN"/>
        </w:rPr>
        <w:t>(二)教务处</w:t>
      </w:r>
    </w:p>
    <w:p w14:paraId="5D1A3040">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eastAsia="zh-CN"/>
        </w:rPr>
        <w:t>主要职责：制定学校教学工作计划、检查及总结，安排课程、制定校历，组织召开学生、家长座谈会；加强教学常规管理，会同教研室组织教学工作检查和教学质量评估并提出指导性意见和建议；负责招生工作；做好学籍管理工作，依据有关规定做好各种档案的搜集整理归档工作；督促制定完善年级组计划，并按期检查落实。</w:t>
      </w:r>
    </w:p>
    <w:p w14:paraId="20C12234">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eastAsia="zh-CN"/>
        </w:rPr>
        <w:t>(三)教研室</w:t>
      </w:r>
    </w:p>
    <w:p w14:paraId="603A123D">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eastAsia="zh-CN"/>
        </w:rPr>
        <w:t>主要职责：负责学校教研工作计划的研讨、制定和修订工作；定期组织任课教师分析教学情况，研究改进措施，以不断提高教学水平和教学质量；加强对教师的业务指导，经常深入课堂，掌握教学进程和教师授课情况，听取学生对教学的反映和意见；统筹安排各教研组教研活动计划，组织教师进行互听、互评课活动。积极开展校际交流、教学教研活动；负责编班工作，组织好各类考试。</w:t>
      </w:r>
    </w:p>
    <w:p w14:paraId="232C030D">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eastAsia="zh-CN"/>
        </w:rPr>
        <w:t>(四)政教处</w:t>
      </w:r>
    </w:p>
    <w:p w14:paraId="54982FD5">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eastAsia="zh-CN"/>
        </w:rPr>
        <w:t>主要职责：协助学校党支部具体工作的落实，组织教职工政治学习，制定相应的学习制度，做好相关记录；帮助班主任搞好学生思想教育和管理工作；负责学生的纪律管理，对学生违纪事件的处理，并做好因违纪给予处分学生的登记建档工作；负责贫困生救助</w:t>
      </w:r>
    </w:p>
    <w:p w14:paraId="06139DD0">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eastAsia="zh-CN"/>
        </w:rPr>
        <w:t>方面的各项工作；负责优秀学生干部、三好学生及先进班集体的评定工作。</w:t>
      </w:r>
    </w:p>
    <w:p w14:paraId="010E12F4">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eastAsia="zh-CN"/>
        </w:rPr>
        <w:t>(五)纪检室</w:t>
      </w:r>
    </w:p>
    <w:p w14:paraId="55993CB8">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eastAsia="zh-CN"/>
        </w:rPr>
        <w:t>主要职责：负责学校党务、校务、财务公开和相关决策制度执行情况的监督；对师生、家长反映的热点问题进行协调和反馈。</w:t>
      </w:r>
    </w:p>
    <w:p w14:paraId="3235E7BC">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eastAsia="zh-CN"/>
        </w:rPr>
        <w:t>(六)团委</w:t>
      </w:r>
    </w:p>
    <w:p w14:paraId="159477BA">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eastAsia="zh-CN"/>
        </w:rPr>
        <w:t xml:space="preserve">主要职责：传达学习党组织和上级团组织的决议，负责学校团委日常工作；制定团委工作计划，健全基层组织，完善有关规章制度；了解和掌握团员的思想动态和学习情况、针对性的做好思想政治工作；组织开展各种竞赛和文体活动及其他社会实践活动；组织开播校园广播，负责组织升国旗仪式。   </w:t>
      </w:r>
    </w:p>
    <w:p w14:paraId="35205DCB">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eastAsia="zh-CN"/>
        </w:rPr>
        <w:t>(七)总务处</w:t>
      </w:r>
    </w:p>
    <w:p w14:paraId="109AD824">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eastAsia="zh-CN"/>
        </w:rPr>
        <w:t>主要职责：负责学校后勤工作；负责各类校产的登记、使用及管理工作；负责办公及教学用品的购置、发放和管理工作；抓好后勤人员的管理工作，以不断提高后勤服务工作水平；管理和维护好水、电、暖等的供给维修工作，保障各项工作高效运转。</w:t>
      </w:r>
    </w:p>
    <w:p w14:paraId="74D67092">
      <w:pPr>
        <w:spacing w:before="100" w:beforeLines="0" w:after="100" w:afterLines="0"/>
        <w:jc w:val="left"/>
        <w:rPr>
          <w:rFonts w:hint="eastAsia" w:ascii="宋体" w:hAnsi="宋体"/>
          <w:color w:val="auto"/>
          <w:sz w:val="24"/>
          <w:szCs w:val="24"/>
          <w:lang w:val="en-US" w:eastAsia="zh-CN"/>
        </w:rPr>
      </w:pPr>
    </w:p>
    <w:p w14:paraId="78FA194C">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2A724F3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r>
        <w:drawing>
          <wp:inline distT="0" distB="0" distL="114300" distR="114300">
            <wp:extent cx="5481320" cy="4061460"/>
            <wp:effectExtent l="0" t="0" r="508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481320" cy="4061460"/>
                    </a:xfrm>
                    <a:prstGeom prst="rect">
                      <a:avLst/>
                    </a:prstGeom>
                    <a:noFill/>
                    <a:ln>
                      <a:noFill/>
                    </a:ln>
                  </pic:spPr>
                </pic:pic>
              </a:graphicData>
            </a:graphic>
          </wp:inline>
        </w:drawing>
      </w:r>
    </w:p>
    <w:p w14:paraId="2718550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r>
        <w:drawing>
          <wp:inline distT="0" distB="0" distL="114300" distR="114300">
            <wp:extent cx="5480050" cy="1589405"/>
            <wp:effectExtent l="0" t="0" r="6350"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480050" cy="1589405"/>
                    </a:xfrm>
                    <a:prstGeom prst="rect">
                      <a:avLst/>
                    </a:prstGeom>
                    <a:noFill/>
                    <a:ln>
                      <a:noFill/>
                    </a:ln>
                  </pic:spPr>
                </pic:pic>
              </a:graphicData>
            </a:graphic>
          </wp:inline>
        </w:drawing>
      </w:r>
    </w:p>
    <w:p w14:paraId="5407A5C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r>
        <w:drawing>
          <wp:inline distT="0" distB="0" distL="114300" distR="114300">
            <wp:extent cx="5486400" cy="171386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486400" cy="1713865"/>
                    </a:xfrm>
                    <a:prstGeom prst="rect">
                      <a:avLst/>
                    </a:prstGeom>
                    <a:noFill/>
                    <a:ln>
                      <a:noFill/>
                    </a:ln>
                  </pic:spPr>
                </pic:pic>
              </a:graphicData>
            </a:graphic>
          </wp:inline>
        </w:drawing>
      </w:r>
    </w:p>
    <w:p w14:paraId="18630AF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r>
        <w:drawing>
          <wp:inline distT="0" distB="0" distL="114300" distR="114300">
            <wp:extent cx="5479415" cy="3801745"/>
            <wp:effectExtent l="0" t="0" r="6985"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479415" cy="3801745"/>
                    </a:xfrm>
                    <a:prstGeom prst="rect">
                      <a:avLst/>
                    </a:prstGeom>
                    <a:noFill/>
                    <a:ln>
                      <a:noFill/>
                    </a:ln>
                  </pic:spPr>
                </pic:pic>
              </a:graphicData>
            </a:graphic>
          </wp:inline>
        </w:drawing>
      </w:r>
    </w:p>
    <w:p w14:paraId="319DD43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r>
        <w:drawing>
          <wp:inline distT="0" distB="0" distL="114300" distR="114300">
            <wp:extent cx="5481955" cy="2331085"/>
            <wp:effectExtent l="0" t="0" r="4445"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481955" cy="2331085"/>
                    </a:xfrm>
                    <a:prstGeom prst="rect">
                      <a:avLst/>
                    </a:prstGeom>
                    <a:noFill/>
                    <a:ln>
                      <a:noFill/>
                    </a:ln>
                  </pic:spPr>
                </pic:pic>
              </a:graphicData>
            </a:graphic>
          </wp:inline>
        </w:drawing>
      </w:r>
    </w:p>
    <w:p w14:paraId="0204687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r>
        <w:drawing>
          <wp:inline distT="0" distB="0" distL="114300" distR="114300">
            <wp:extent cx="5480050" cy="2945130"/>
            <wp:effectExtent l="0" t="0" r="635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480050" cy="2945130"/>
                    </a:xfrm>
                    <a:prstGeom prst="rect">
                      <a:avLst/>
                    </a:prstGeom>
                    <a:noFill/>
                    <a:ln>
                      <a:noFill/>
                    </a:ln>
                  </pic:spPr>
                </pic:pic>
              </a:graphicData>
            </a:graphic>
          </wp:inline>
        </w:drawing>
      </w:r>
    </w:p>
    <w:p w14:paraId="3AA0C82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r>
        <w:drawing>
          <wp:inline distT="0" distB="0" distL="114300" distR="114300">
            <wp:extent cx="5480050" cy="1106170"/>
            <wp:effectExtent l="0" t="0" r="6350" b="177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480050" cy="1106170"/>
                    </a:xfrm>
                    <a:prstGeom prst="rect">
                      <a:avLst/>
                    </a:prstGeom>
                    <a:noFill/>
                    <a:ln>
                      <a:noFill/>
                    </a:ln>
                  </pic:spPr>
                </pic:pic>
              </a:graphicData>
            </a:graphic>
          </wp:inline>
        </w:drawing>
      </w:r>
    </w:p>
    <w:p w14:paraId="65B9CB1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r>
        <w:drawing>
          <wp:inline distT="0" distB="0" distL="114300" distR="114300">
            <wp:extent cx="5484495" cy="1511300"/>
            <wp:effectExtent l="0" t="0" r="1905" b="1270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484495" cy="1511300"/>
                    </a:xfrm>
                    <a:prstGeom prst="rect">
                      <a:avLst/>
                    </a:prstGeom>
                    <a:noFill/>
                    <a:ln>
                      <a:noFill/>
                    </a:ln>
                  </pic:spPr>
                </pic:pic>
              </a:graphicData>
            </a:graphic>
          </wp:inline>
        </w:drawing>
      </w:r>
    </w:p>
    <w:p w14:paraId="7CED912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r>
        <w:drawing>
          <wp:inline distT="0" distB="0" distL="114300" distR="114300">
            <wp:extent cx="5482590" cy="870585"/>
            <wp:effectExtent l="0" t="0" r="381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5482590" cy="870585"/>
                    </a:xfrm>
                    <a:prstGeom prst="rect">
                      <a:avLst/>
                    </a:prstGeom>
                    <a:noFill/>
                    <a:ln>
                      <a:noFill/>
                    </a:ln>
                  </pic:spPr>
                </pic:pic>
              </a:graphicData>
            </a:graphic>
          </wp:inline>
        </w:drawing>
      </w:r>
    </w:p>
    <w:p w14:paraId="4B14AFAB">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bookmarkStart w:id="0" w:name="_GoBack"/>
      <w:bookmarkEnd w:id="0"/>
    </w:p>
    <w:p w14:paraId="6FCAA5E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2B26D2DE">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1344.12万元。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增加10.84万元,增长0.81%,</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学生增加及上年结转部分学生资助款。</w:t>
      </w:r>
    </w:p>
    <w:p w14:paraId="38E6AD6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1B36678E">
      <w:pPr>
        <w:spacing w:before="100" w:beforeLines="0" w:after="100" w:afterLines="0"/>
        <w:jc w:val="left"/>
        <w:rPr>
          <w:rFonts w:hint="eastAsia" w:ascii="宋体" w:hAnsi="宋体"/>
          <w:b/>
          <w:bCs/>
          <w:color w:val="auto"/>
          <w:sz w:val="24"/>
          <w:szCs w:val="24"/>
          <w:lang w:val="zh-CN" w:eastAsia="zh-CN"/>
        </w:rPr>
      </w:pPr>
      <w:r>
        <w:rPr>
          <w:rFonts w:hint="eastAsia" w:ascii="宋体" w:hAnsi="宋体"/>
          <w:color w:val="auto"/>
          <w:sz w:val="24"/>
          <w:szCs w:val="24"/>
          <w:lang w:val="zh-CN"/>
        </w:rPr>
        <w:t>2023年度收入合计1339.43万元,其中：财政拨款收入1339.43万元,占100.00%；</w:t>
      </w:r>
      <w:r>
        <w:rPr>
          <w:rFonts w:hint="eastAsia" w:ascii="宋体" w:hAnsi="宋体"/>
          <w:b/>
          <w:bCs/>
          <w:color w:val="auto"/>
          <w:sz w:val="24"/>
          <w:szCs w:val="24"/>
          <w:lang w:val="zh-CN" w:eastAsia="zh-CN"/>
        </w:rPr>
        <w:t>三、支出决算情况说明</w:t>
      </w:r>
    </w:p>
    <w:p w14:paraId="20FD14B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2023年度支出合计1344.12万元,其中：基本支出1344.12万元,占100.00%；</w:t>
      </w:r>
    </w:p>
    <w:p w14:paraId="312ACDC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43E01BF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1344.12万元。与</w:t>
      </w:r>
      <w:r>
        <w:rPr>
          <w:rFonts w:hint="eastAsia" w:ascii="宋体" w:hAnsi="宋体"/>
          <w:color w:val="auto"/>
          <w:sz w:val="24"/>
          <w:szCs w:val="24"/>
          <w:lang w:val="en-US"/>
        </w:rPr>
        <w:t>上</w:t>
      </w:r>
      <w:r>
        <w:rPr>
          <w:rFonts w:hint="eastAsia" w:ascii="宋体" w:hAnsi="宋体"/>
          <w:color w:val="auto"/>
          <w:sz w:val="24"/>
          <w:szCs w:val="24"/>
          <w:lang w:val="zh-CN"/>
        </w:rPr>
        <w:t>年相比,各增加10.84万元,增长0.81%。</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学生增加及上年结转部分学生资助款</w:t>
      </w:r>
      <w:r>
        <w:rPr>
          <w:rFonts w:hint="eastAsia" w:ascii="宋体" w:hAnsi="宋体"/>
          <w:color w:val="FF0000"/>
          <w:sz w:val="24"/>
          <w:szCs w:val="24"/>
          <w:lang w:val="zh-CN"/>
        </w:rPr>
        <w:t>。</w:t>
      </w:r>
    </w:p>
    <w:p w14:paraId="0DD79D1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4C5680A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3A465A7E">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2023年度一般公共预算财政拨款支出1340.46万元,较上年决算数增加13.47万元,增长1.02%。</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学生数增加</w:t>
      </w:r>
      <w:r>
        <w:rPr>
          <w:rFonts w:hint="eastAsia" w:ascii="宋体" w:hAnsi="宋体"/>
          <w:color w:val="FF0000"/>
          <w:sz w:val="24"/>
          <w:szCs w:val="24"/>
          <w:lang w:val="zh-CN"/>
        </w:rPr>
        <w:t>。</w:t>
      </w:r>
    </w:p>
    <w:p w14:paraId="79038EC8">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461F5AB6">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1340.46万元，主要用于以下方面：一般公共服务支出4.80万元,占0.36%；教育支出1117.49万元,占83.37%；社会保障和就业支出103.90万元,占7.75%；卫生健康支出43.99万元,占3.28%；住房保障支出70.28万元,占5.24%。</w:t>
      </w:r>
    </w:p>
    <w:p w14:paraId="1A239CD5">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71196D0B">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887.17万元,支出决算为1340.46万元,完成年初预算的151.09%。其中：</w:t>
      </w:r>
    </w:p>
    <w:p w14:paraId="096AFA94">
      <w:pPr>
        <w:spacing w:before="100" w:beforeLines="0" w:after="100" w:afterLines="0"/>
        <w:jc w:val="left"/>
        <w:rPr>
          <w:rFonts w:hint="default" w:ascii="宋体" w:hAnsi="宋体" w:eastAsia="宋体"/>
          <w:color w:val="auto"/>
          <w:sz w:val="24"/>
          <w:szCs w:val="24"/>
          <w:lang w:val="en-US" w:eastAsia="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年初预算数为10.86万元,支出决算为4.80万元,完成年初预算的44.21%,决算数小于预算数的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参加工会的人数较少。</w:t>
      </w:r>
    </w:p>
    <w:p w14:paraId="2F3D8417">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2</w:t>
      </w:r>
      <w:r>
        <w:rPr>
          <w:rFonts w:hint="eastAsia" w:ascii="宋体" w:hAnsi="宋体"/>
          <w:b/>
          <w:color w:val="auto"/>
          <w:sz w:val="24"/>
          <w:szCs w:val="24"/>
          <w:lang w:val="zh-CN"/>
        </w:rPr>
        <w:t>．教育支出</w:t>
      </w:r>
      <w:r>
        <w:rPr>
          <w:rFonts w:hint="eastAsia" w:ascii="宋体" w:hAnsi="宋体"/>
          <w:color w:val="auto"/>
          <w:sz w:val="24"/>
          <w:szCs w:val="24"/>
          <w:lang w:val="zh-CN"/>
        </w:rPr>
        <w:t>年初预算数为684.33万元,支出决算为1117.49万元,完成年初预算的163.3%,决算数大于预算数的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学生增加，教师数增加</w:t>
      </w:r>
      <w:r>
        <w:rPr>
          <w:rFonts w:hint="eastAsia" w:ascii="宋体" w:hAnsi="宋体"/>
          <w:color w:val="FF0000"/>
          <w:sz w:val="24"/>
          <w:szCs w:val="24"/>
          <w:lang w:val="zh-CN"/>
        </w:rPr>
        <w:t>。</w:t>
      </w:r>
    </w:p>
    <w:p w14:paraId="42ACCE20">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年初预算数为89.25万元,支出决算为103.90万元,完成年初预算的116.41%,决算数大于预算数的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学生增加，教师数增加</w:t>
      </w:r>
      <w:r>
        <w:rPr>
          <w:rFonts w:hint="eastAsia" w:ascii="宋体" w:hAnsi="宋体"/>
          <w:color w:val="FF0000"/>
          <w:sz w:val="24"/>
          <w:szCs w:val="24"/>
          <w:lang w:val="zh-CN"/>
        </w:rPr>
        <w:t>。</w:t>
      </w:r>
    </w:p>
    <w:p w14:paraId="6F266648">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年初预算数为36.63万元,支出决算为43.99万元,完成年初预算的120.1%,决算数大于预算数的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学生增加，教师数增加</w:t>
      </w:r>
      <w:r>
        <w:rPr>
          <w:rFonts w:hint="eastAsia" w:ascii="宋体" w:hAnsi="宋体"/>
          <w:color w:val="FF0000"/>
          <w:sz w:val="24"/>
          <w:szCs w:val="24"/>
          <w:lang w:val="zh-CN"/>
        </w:rPr>
        <w:t>。</w:t>
      </w:r>
    </w:p>
    <w:p w14:paraId="4C45E577">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5</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年初预算数为66.11万元,支出决算为70.28万元,完成年初预算的106.31%,决算数大于预算数的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学生增加，教师数增加</w:t>
      </w:r>
      <w:r>
        <w:rPr>
          <w:rFonts w:hint="eastAsia" w:ascii="宋体" w:hAnsi="宋体"/>
          <w:color w:val="FF0000"/>
          <w:sz w:val="24"/>
          <w:szCs w:val="24"/>
          <w:lang w:val="zh-CN"/>
        </w:rPr>
        <w:t>。</w:t>
      </w:r>
    </w:p>
    <w:p w14:paraId="5355D6A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61B94CE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2023年度一般公共预算财政拨款基本支出1340.46万元。其中：</w:t>
      </w:r>
    </w:p>
    <w:p w14:paraId="0255D2F3">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1202.64万元,较上年决算数增加15.23万元,增长1.28%,</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学生增加，教师数增加</w:t>
      </w:r>
      <w:r>
        <w:rPr>
          <w:rFonts w:hint="eastAsia" w:ascii="宋体" w:hAnsi="宋体"/>
          <w:color w:val="FF0000"/>
          <w:sz w:val="24"/>
          <w:szCs w:val="24"/>
          <w:lang w:val="zh-CN"/>
        </w:rPr>
        <w:t>(由部门根据实际情况补充)。</w:t>
      </w:r>
      <w:r>
        <w:rPr>
          <w:rFonts w:hint="eastAsia" w:ascii="宋体" w:hAnsi="宋体"/>
          <w:color w:val="auto"/>
          <w:sz w:val="24"/>
          <w:szCs w:val="24"/>
          <w:lang w:val="zh-CN"/>
        </w:rPr>
        <w:t>人员经费用途</w:t>
      </w:r>
      <w:r>
        <w:rPr>
          <w:rFonts w:hint="eastAsia" w:ascii="宋体" w:hAnsi="宋体"/>
          <w:color w:val="FF0000"/>
          <w:sz w:val="24"/>
          <w:szCs w:val="24"/>
          <w:lang w:val="zh-CN"/>
        </w:rPr>
        <w:t>主要包括基本工资、津贴补贴、</w:t>
      </w:r>
      <w:r>
        <w:rPr>
          <w:rFonts w:hint="eastAsia" w:ascii="宋体" w:hAnsi="宋体"/>
          <w:color w:val="FF0000"/>
          <w:sz w:val="24"/>
          <w:szCs w:val="24"/>
          <w:lang w:val="en-US" w:eastAsia="zh-CN"/>
        </w:rPr>
        <w:t>生活补助、</w:t>
      </w:r>
      <w:r>
        <w:rPr>
          <w:rFonts w:hint="eastAsia" w:ascii="宋体" w:hAnsi="宋体"/>
          <w:color w:val="FF0000"/>
          <w:sz w:val="24"/>
          <w:szCs w:val="24"/>
          <w:lang w:val="zh-CN"/>
        </w:rPr>
        <w:t>奖金、社会保障缴费、</w:t>
      </w:r>
      <w:r>
        <w:rPr>
          <w:rFonts w:hint="eastAsia" w:ascii="宋体" w:hAnsi="宋体"/>
          <w:b w:val="0"/>
          <w:bCs/>
          <w:color w:val="FF0000"/>
          <w:sz w:val="24"/>
          <w:szCs w:val="24"/>
          <w:highlight w:val="none"/>
          <w:lang w:val="zh-CN"/>
        </w:rPr>
        <w:t>卫生健康支出、住房保障支出</w:t>
      </w:r>
      <w:r>
        <w:rPr>
          <w:rFonts w:hint="eastAsia" w:ascii="宋体" w:hAnsi="宋体"/>
          <w:color w:val="FF0000"/>
          <w:sz w:val="24"/>
          <w:szCs w:val="24"/>
          <w:lang w:val="zh-CN"/>
        </w:rPr>
        <w:t>。</w:t>
      </w:r>
    </w:p>
    <w:p w14:paraId="4A142A45">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137.82万元,较上年决算数减少1.75万元,下降1.26%,</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部分经费未支出，结转到下年支出</w:t>
      </w:r>
      <w:r>
        <w:rPr>
          <w:rFonts w:hint="eastAsia" w:ascii="宋体" w:hAnsi="宋体"/>
          <w:color w:val="FF0000"/>
          <w:sz w:val="24"/>
          <w:szCs w:val="24"/>
          <w:lang w:val="zh-CN"/>
        </w:rPr>
        <w:t>(由部门根据实际情况补充)</w:t>
      </w:r>
      <w:r>
        <w:rPr>
          <w:rFonts w:hint="eastAsia" w:ascii="宋体" w:hAnsi="宋体"/>
          <w:color w:val="auto"/>
          <w:sz w:val="24"/>
          <w:szCs w:val="24"/>
          <w:lang w:val="zh-CN"/>
        </w:rPr>
        <w:t>。公用经费用途</w:t>
      </w:r>
      <w:r>
        <w:rPr>
          <w:rFonts w:hint="eastAsia" w:ascii="宋体" w:hAnsi="宋体"/>
          <w:color w:val="FF0000"/>
          <w:sz w:val="24"/>
          <w:szCs w:val="24"/>
          <w:lang w:val="zh-CN"/>
        </w:rPr>
        <w:t>主要包括办公费、印刷费、咨询费、手续费、</w:t>
      </w:r>
      <w:r>
        <w:rPr>
          <w:rFonts w:hint="eastAsia" w:ascii="宋体" w:hAnsi="宋体"/>
          <w:color w:val="FF0000"/>
          <w:sz w:val="24"/>
          <w:szCs w:val="24"/>
          <w:lang w:val="en-US" w:eastAsia="zh-CN"/>
        </w:rPr>
        <w:t>水费、电费、邮电费、差旅费、维修费、维护费、培训费、设备购置费、劳务费、委托业务费等</w:t>
      </w:r>
      <w:r>
        <w:rPr>
          <w:rFonts w:hint="eastAsia" w:ascii="宋体" w:hAnsi="宋体"/>
          <w:color w:val="FF0000"/>
          <w:sz w:val="24"/>
          <w:szCs w:val="24"/>
          <w:lang w:val="zh-CN"/>
        </w:rPr>
        <w:t>。</w:t>
      </w:r>
    </w:p>
    <w:p w14:paraId="5596ECC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48395CAC">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2023年度政府性基金预算财政拨款年初结转和结余0.00万元,本年收入3.67万元,本年支出3.67万元,年末结转和结余0.00</w:t>
      </w:r>
      <w:r>
        <w:rPr>
          <w:rFonts w:hint="eastAsia" w:ascii="宋体" w:hAnsi="宋体"/>
          <w:sz w:val="24"/>
          <w:szCs w:val="24"/>
          <w:lang w:val="en-US" w:eastAsia="zh-CN"/>
        </w:rPr>
        <w:t>万元</w:t>
      </w:r>
      <w:r>
        <w:rPr>
          <w:rFonts w:hint="eastAsia" w:ascii="宋体" w:hAnsi="宋体"/>
          <w:color w:val="auto"/>
          <w:sz w:val="24"/>
          <w:szCs w:val="24"/>
          <w:lang w:val="zh-CN"/>
        </w:rPr>
        <w:t>,</w:t>
      </w:r>
      <w:r>
        <w:rPr>
          <w:rFonts w:hint="eastAsia" w:ascii="宋体" w:hAnsi="宋体"/>
          <w:color w:val="FF0000"/>
          <w:sz w:val="24"/>
          <w:szCs w:val="24"/>
          <w:lang w:val="zh-CN"/>
        </w:rPr>
        <w:t>支出具体情况如下</w:t>
      </w:r>
      <w:r>
        <w:rPr>
          <w:rFonts w:hint="eastAsia" w:ascii="宋体" w:hAnsi="宋体"/>
          <w:color w:val="FF0000"/>
          <w:sz w:val="24"/>
          <w:szCs w:val="24"/>
          <w:lang w:val="en-US" w:eastAsia="zh-CN"/>
        </w:rPr>
        <w:t>用于少年宫购置体育、美术、音乐、书法用品等</w:t>
      </w:r>
      <w:r>
        <w:rPr>
          <w:rFonts w:hint="eastAsia" w:ascii="宋体" w:hAnsi="宋体"/>
          <w:color w:val="FF0000"/>
          <w:sz w:val="24"/>
          <w:szCs w:val="24"/>
          <w:lang w:val="zh-CN"/>
        </w:rPr>
        <w:t>。</w:t>
      </w:r>
    </w:p>
    <w:p w14:paraId="055EFA4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20B01734">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2023年度国有资本经营预算财政拨款本年支出0.00万元，</w:t>
      </w:r>
      <w:r>
        <w:rPr>
          <w:rFonts w:hint="eastAsia" w:ascii="宋体" w:hAnsi="宋体"/>
          <w:color w:val="FF0000"/>
          <w:sz w:val="24"/>
          <w:szCs w:val="24"/>
          <w:lang w:val="zh-CN"/>
        </w:rPr>
        <w:t>本部门2023年度没有使用国有资本经营预算安排的支出。</w:t>
      </w:r>
    </w:p>
    <w:p w14:paraId="4F30B776">
      <w:pPr>
        <w:spacing w:before="100" w:beforeLines="0" w:after="100" w:afterLines="0"/>
        <w:jc w:val="left"/>
        <w:rPr>
          <w:rFonts w:hint="eastAsia" w:ascii="宋体" w:hAnsi="宋体"/>
          <w:color w:val="FF0000"/>
          <w:sz w:val="24"/>
          <w:szCs w:val="24"/>
          <w:lang w:val="zh-CN"/>
        </w:rPr>
      </w:pPr>
    </w:p>
    <w:p w14:paraId="4995D55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7A7E9AFB">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00DBF2D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w:t>
      </w:r>
      <w:r>
        <w:rPr>
          <w:rFonts w:hint="eastAsia" w:ascii="宋体" w:hAnsi="宋体"/>
          <w:b w:val="0"/>
          <w:bCs w:val="0"/>
          <w:color w:val="auto"/>
          <w:sz w:val="24"/>
          <w:szCs w:val="24"/>
          <w:lang w:val="zh-CN"/>
        </w:rPr>
        <w:t>是</w:t>
      </w:r>
      <w:r>
        <w:rPr>
          <w:rFonts w:hint="eastAsia" w:ascii="宋体" w:hAnsi="宋体"/>
          <w:b w:val="0"/>
          <w:bCs w:val="0"/>
          <w:color w:val="auto"/>
          <w:sz w:val="24"/>
          <w:szCs w:val="24"/>
          <w:lang w:val="en-US" w:eastAsia="zh-CN"/>
        </w:rPr>
        <w:t>无</w:t>
      </w:r>
      <w:r>
        <w:rPr>
          <w:rFonts w:hint="default" w:ascii="宋体" w:hAnsi="宋体"/>
          <w:b w:val="0"/>
          <w:bCs w:val="0"/>
          <w:color w:val="auto"/>
          <w:sz w:val="24"/>
          <w:szCs w:val="24"/>
          <w:lang w:val="zh-CN"/>
        </w:rPr>
        <w:t>“</w:t>
      </w:r>
      <w:r>
        <w:rPr>
          <w:rFonts w:hint="eastAsia" w:ascii="宋体" w:hAnsi="宋体"/>
          <w:b w:val="0"/>
          <w:bCs w:val="0"/>
          <w:color w:val="auto"/>
          <w:sz w:val="24"/>
          <w:szCs w:val="24"/>
          <w:lang w:val="zh-CN"/>
        </w:rPr>
        <w:t>三公</w:t>
      </w:r>
      <w:r>
        <w:rPr>
          <w:rFonts w:hint="default" w:ascii="宋体" w:hAnsi="宋体"/>
          <w:b w:val="0"/>
          <w:bCs w:val="0"/>
          <w:color w:val="auto"/>
          <w:sz w:val="24"/>
          <w:szCs w:val="24"/>
          <w:lang w:val="zh-CN"/>
        </w:rPr>
        <w:t>”</w:t>
      </w:r>
      <w:r>
        <w:rPr>
          <w:rFonts w:hint="eastAsia" w:ascii="宋体" w:hAnsi="宋体"/>
          <w:b w:val="0"/>
          <w:bCs w:val="0"/>
          <w:color w:val="auto"/>
          <w:sz w:val="24"/>
          <w:szCs w:val="24"/>
          <w:lang w:val="zh-CN"/>
        </w:rPr>
        <w:t>经费，</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b w:val="0"/>
          <w:bCs w:val="0"/>
          <w:color w:val="auto"/>
          <w:sz w:val="24"/>
          <w:szCs w:val="24"/>
          <w:lang w:val="zh-CN"/>
        </w:rPr>
        <w:t>是</w:t>
      </w:r>
      <w:r>
        <w:rPr>
          <w:rFonts w:hint="eastAsia" w:ascii="宋体" w:hAnsi="宋体"/>
          <w:b w:val="0"/>
          <w:bCs w:val="0"/>
          <w:color w:val="auto"/>
          <w:sz w:val="24"/>
          <w:szCs w:val="24"/>
          <w:lang w:val="en-US" w:eastAsia="zh-CN"/>
        </w:rPr>
        <w:t>无</w:t>
      </w:r>
      <w:r>
        <w:rPr>
          <w:rFonts w:hint="default" w:ascii="宋体" w:hAnsi="宋体"/>
          <w:b w:val="0"/>
          <w:bCs w:val="0"/>
          <w:color w:val="auto"/>
          <w:sz w:val="24"/>
          <w:szCs w:val="24"/>
          <w:lang w:val="zh-CN"/>
        </w:rPr>
        <w:t>“</w:t>
      </w:r>
      <w:r>
        <w:rPr>
          <w:rFonts w:hint="eastAsia" w:ascii="宋体" w:hAnsi="宋体"/>
          <w:b w:val="0"/>
          <w:bCs w:val="0"/>
          <w:color w:val="auto"/>
          <w:sz w:val="24"/>
          <w:szCs w:val="24"/>
          <w:lang w:val="zh-CN"/>
        </w:rPr>
        <w:t>三公</w:t>
      </w:r>
      <w:r>
        <w:rPr>
          <w:rFonts w:hint="default" w:ascii="宋体" w:hAnsi="宋体"/>
          <w:b w:val="0"/>
          <w:bCs w:val="0"/>
          <w:color w:val="auto"/>
          <w:sz w:val="24"/>
          <w:szCs w:val="24"/>
          <w:lang w:val="zh-CN"/>
        </w:rPr>
        <w:t>”</w:t>
      </w:r>
      <w:r>
        <w:rPr>
          <w:rFonts w:hint="eastAsia" w:ascii="宋体" w:hAnsi="宋体"/>
          <w:b w:val="0"/>
          <w:bCs w:val="0"/>
          <w:color w:val="auto"/>
          <w:sz w:val="24"/>
          <w:szCs w:val="24"/>
          <w:lang w:val="zh-CN"/>
        </w:rPr>
        <w:t>经费。</w:t>
      </w:r>
    </w:p>
    <w:p w14:paraId="039F8A0D">
      <w:pPr>
        <w:numPr>
          <w:ilvl w:val="0"/>
          <w:numId w:val="2"/>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6EE2076A">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因公出国(境)费用,</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因公出国(境)费用,</w:t>
      </w:r>
    </w:p>
    <w:p w14:paraId="50DD3A07">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公务用车,</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公务用车。</w:t>
      </w:r>
    </w:p>
    <w:p w14:paraId="74197A9B">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公务用车,</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公务用车。</w:t>
      </w:r>
    </w:p>
    <w:p w14:paraId="2E1274B3">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公务用车,</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公务用车。</w:t>
      </w:r>
    </w:p>
    <w:p w14:paraId="051A0FFE">
      <w:pPr>
        <w:numPr>
          <w:ilvl w:val="0"/>
          <w:numId w:val="3"/>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年预算数为0.00万元,支出决算为0.00万元,决算数小于预算数的</w:t>
      </w:r>
      <w:r>
        <w:rPr>
          <w:rFonts w:hint="eastAsia" w:ascii="宋体" w:hAnsi="宋体"/>
          <w:color w:val="FF0000"/>
          <w:sz w:val="24"/>
          <w:szCs w:val="24"/>
          <w:lang w:val="zh-CN"/>
        </w:rPr>
        <w:t>主要原因是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公务用车,</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公务用车。</w:t>
      </w:r>
    </w:p>
    <w:p w14:paraId="6DDFF0FA">
      <w:pPr>
        <w:spacing w:before="100" w:beforeLines="0" w:after="100" w:afterLines="0"/>
        <w:jc w:val="left"/>
        <w:rPr>
          <w:rFonts w:hint="eastAsia" w:ascii="宋体" w:hAnsi="宋体"/>
          <w:b w:val="0"/>
          <w:bCs w:val="0"/>
          <w:color w:val="auto"/>
          <w:sz w:val="24"/>
          <w:szCs w:val="24"/>
          <w:lang w:val="en-US" w:eastAsia="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r>
        <w:rPr>
          <w:rFonts w:hint="eastAsia" w:ascii="宋体" w:hAnsi="宋体"/>
          <w:color w:val="FF0000"/>
          <w:sz w:val="24"/>
          <w:szCs w:val="24"/>
          <w:lang w:val="zh-CN"/>
        </w:rPr>
        <w:t>主要是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外事接待费。</w:t>
      </w:r>
    </w:p>
    <w:p w14:paraId="75A183C0">
      <w:pPr>
        <w:spacing w:before="100" w:beforeLines="0" w:after="100" w:afterLines="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auto"/>
          <w:sz w:val="24"/>
          <w:szCs w:val="24"/>
          <w:lang w:val="zh-CN"/>
        </w:rPr>
        <w:t>万元。</w:t>
      </w:r>
      <w:r>
        <w:rPr>
          <w:rFonts w:hint="eastAsia" w:ascii="宋体" w:hAnsi="宋体"/>
          <w:color w:val="FF0000"/>
          <w:sz w:val="24"/>
          <w:szCs w:val="24"/>
          <w:lang w:val="zh-CN"/>
        </w:rPr>
        <w:t>主要是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外事接待费。</w:t>
      </w:r>
    </w:p>
    <w:p w14:paraId="17CFE868">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28B5A40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共计0个团组,0人；</w:t>
      </w:r>
      <w:r>
        <w:rPr>
          <w:rFonts w:hint="eastAsia" w:ascii="宋体" w:hAnsi="宋体"/>
          <w:b/>
          <w:color w:val="auto"/>
          <w:sz w:val="24"/>
          <w:szCs w:val="24"/>
          <w:lang w:val="zh-CN"/>
        </w:rPr>
        <w:t>公务用车购置</w:t>
      </w:r>
      <w:r>
        <w:rPr>
          <w:rFonts w:hint="eastAsia" w:ascii="宋体" w:hAnsi="宋体"/>
          <w:color w:val="auto"/>
          <w:sz w:val="24"/>
          <w:szCs w:val="24"/>
          <w:lang w:val="zh-CN"/>
        </w:rPr>
        <w:t>0辆,</w:t>
      </w:r>
      <w:r>
        <w:rPr>
          <w:rFonts w:hint="eastAsia" w:ascii="宋体" w:hAnsi="宋体"/>
          <w:b/>
          <w:color w:val="auto"/>
          <w:sz w:val="24"/>
          <w:szCs w:val="24"/>
          <w:lang w:val="zh-CN"/>
        </w:rPr>
        <w:t>公务用车保有量</w:t>
      </w:r>
      <w:r>
        <w:rPr>
          <w:rFonts w:hint="eastAsia" w:ascii="宋体" w:hAnsi="宋体"/>
          <w:color w:val="auto"/>
          <w:sz w:val="24"/>
          <w:szCs w:val="24"/>
          <w:lang w:val="zh-CN"/>
        </w:rPr>
        <w:t>为0辆；</w:t>
      </w:r>
      <w:r>
        <w:rPr>
          <w:rFonts w:hint="eastAsia" w:ascii="宋体" w:hAnsi="宋体"/>
          <w:b/>
          <w:color w:val="auto"/>
          <w:sz w:val="24"/>
          <w:szCs w:val="24"/>
          <w:lang w:val="zh-CN"/>
        </w:rPr>
        <w:t>国内公务接待</w:t>
      </w:r>
      <w:r>
        <w:rPr>
          <w:rFonts w:hint="eastAsia" w:ascii="宋体" w:hAnsi="宋体"/>
          <w:color w:val="auto"/>
          <w:sz w:val="24"/>
          <w:szCs w:val="24"/>
          <w:lang w:val="zh-CN"/>
        </w:rPr>
        <w:t>0批次0人,其中：</w:t>
      </w:r>
      <w:r>
        <w:rPr>
          <w:rFonts w:hint="eastAsia" w:ascii="宋体" w:hAnsi="宋体"/>
          <w:b/>
          <w:color w:val="auto"/>
          <w:sz w:val="24"/>
          <w:szCs w:val="24"/>
          <w:lang w:val="zh-CN"/>
        </w:rPr>
        <w:t>外事接待</w:t>
      </w:r>
      <w:r>
        <w:rPr>
          <w:rFonts w:hint="eastAsia" w:ascii="宋体" w:hAnsi="宋体"/>
          <w:color w:val="auto"/>
          <w:sz w:val="24"/>
          <w:szCs w:val="24"/>
          <w:lang w:val="zh-CN"/>
        </w:rPr>
        <w:t>0批次,0人；</w:t>
      </w:r>
      <w:r>
        <w:rPr>
          <w:rFonts w:hint="eastAsia" w:ascii="宋体" w:hAnsi="宋体"/>
          <w:b/>
          <w:color w:val="auto"/>
          <w:sz w:val="24"/>
          <w:szCs w:val="24"/>
          <w:lang w:val="zh-CN"/>
        </w:rPr>
        <w:t>国(境)外公务接待</w:t>
      </w:r>
      <w:r>
        <w:rPr>
          <w:rFonts w:hint="eastAsia" w:ascii="宋体" w:hAnsi="宋体"/>
          <w:color w:val="auto"/>
          <w:sz w:val="24"/>
          <w:szCs w:val="24"/>
          <w:lang w:val="zh-CN"/>
        </w:rPr>
        <w:t>0批次,0人。</w:t>
      </w:r>
    </w:p>
    <w:p w14:paraId="759A5F8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2B1B57B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2023年度本部门机关运行经费支出0.00万元,2023年度无机关运行相关经费。</w:t>
      </w:r>
    </w:p>
    <w:p w14:paraId="5E7AFB63">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机关运行经费较上年决算数减少0.0万元,下降%,</w:t>
      </w:r>
      <w:r>
        <w:rPr>
          <w:rFonts w:hint="eastAsia" w:ascii="宋体" w:hAnsi="宋体"/>
          <w:color w:val="FF0000"/>
          <w:sz w:val="24"/>
          <w:szCs w:val="24"/>
          <w:lang w:val="zh-CN"/>
        </w:rPr>
        <w:t>主要原因是</w:t>
      </w:r>
      <w:r>
        <w:rPr>
          <w:rFonts w:hint="eastAsia" w:ascii="宋体" w:hAnsi="宋体"/>
          <w:color w:val="auto"/>
          <w:sz w:val="24"/>
          <w:szCs w:val="24"/>
          <w:lang w:val="zh-CN"/>
        </w:rPr>
        <w:t>2023年度无机关运行相关经费。本年度会议费支出0.00万元,较上年决算数减少0.0万元,下降%,</w:t>
      </w:r>
      <w:r>
        <w:rPr>
          <w:rFonts w:hint="eastAsia" w:ascii="宋体" w:hAnsi="宋体"/>
          <w:color w:val="FF0000"/>
          <w:sz w:val="24"/>
          <w:szCs w:val="24"/>
          <w:lang w:val="zh-CN"/>
        </w:rPr>
        <w:t>主要原因是</w:t>
      </w:r>
      <w:r>
        <w:rPr>
          <w:rFonts w:hint="eastAsia" w:ascii="宋体" w:hAnsi="宋体"/>
          <w:color w:val="auto"/>
          <w:sz w:val="24"/>
          <w:szCs w:val="24"/>
          <w:lang w:val="zh-CN"/>
        </w:rPr>
        <w:t>2023年度无会议费支出。本年度培训费支出1.94万元,较上年决算数减少0.74万元,下降27.61%,</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部分培训费到下年支出</w:t>
      </w:r>
      <w:r>
        <w:rPr>
          <w:rFonts w:hint="eastAsia" w:ascii="宋体" w:hAnsi="宋体"/>
          <w:color w:val="FF0000"/>
          <w:sz w:val="24"/>
          <w:szCs w:val="24"/>
          <w:lang w:val="zh-CN"/>
        </w:rPr>
        <w:t>。</w:t>
      </w:r>
    </w:p>
    <w:p w14:paraId="02F9EC6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679ADA3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52.36万元,其中：政府采购货物支出52.36万元、政府采购工程支出0.00万元、政府采购服务支出0.00万元。授予中小企业合同金额52.36万元,占政府采购支出总额的100.00%,其中：授予小微企业合同金额52.36万元,占政府采购支出总额的100.00%。</w:t>
      </w:r>
    </w:p>
    <w:p w14:paraId="4860D05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1FEA3E6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0辆,其中,副部(省)级及以上领导用车0辆、主要领导干部用车0辆、机要通信用车0辆、应急保障用车0辆、执法执勤用车0辆,特种专业技术用车0辆,离退休干部用车0辆,其他用车0辆,单价100万元(含)以上设备0台(套)。</w:t>
      </w:r>
    </w:p>
    <w:p w14:paraId="143F6DC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681E724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5F863511">
      <w:pPr>
        <w:spacing w:before="100" w:beforeLines="0" w:after="100" w:afterLines="0"/>
        <w:jc w:val="left"/>
        <w:rPr>
          <w:rFonts w:hint="eastAsia" w:ascii="宋体" w:hAnsi="宋体"/>
          <w:color w:val="auto"/>
          <w:sz w:val="24"/>
          <w:szCs w:val="24"/>
          <w:lang w:val="zh-CN"/>
        </w:rPr>
      </w:pPr>
    </w:p>
    <w:p w14:paraId="1AF56586">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5442537B">
      <w:pPr>
        <w:spacing w:before="100" w:beforeLines="0" w:after="100" w:afterLines="0"/>
        <w:jc w:val="left"/>
        <w:rPr>
          <w:rFonts w:hint="eastAsia" w:ascii="宋体" w:hAnsi="宋体"/>
          <w:color w:val="FF0000"/>
          <w:sz w:val="24"/>
          <w:szCs w:val="24"/>
          <w:lang w:val="zh-CN"/>
        </w:rPr>
      </w:pPr>
    </w:p>
    <w:p w14:paraId="305E5EF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14:paraId="6E6FE976">
      <w:pPr>
        <w:keepNext/>
        <w:keepLines/>
        <w:suppressLineNumbers/>
        <w:spacing w:beforeLines="0" w:afterLines="0"/>
        <w:ind w:firstLine="480" w:firstLineChars="200"/>
        <w:jc w:val="both"/>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rPr>
        <w:t>根据预算绩效管理要求,本部门对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年度一般公共预算项目支出全面开展绩效自评,其中,一级项目</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lang w:val="en-US"/>
        </w:rPr>
        <w:t>个,二级项目</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lang w:val="en-US"/>
        </w:rPr>
        <w:t>个,共涉及资金</w:t>
      </w:r>
      <w:r>
        <w:rPr>
          <w:rFonts w:hint="eastAsia" w:ascii="宋体" w:hAnsi="宋体" w:eastAsia="宋体" w:cs="宋体"/>
          <w:color w:val="000000"/>
          <w:kern w:val="0"/>
          <w:sz w:val="24"/>
          <w:szCs w:val="24"/>
          <w:lang w:val="en-US" w:eastAsia="zh-CN"/>
        </w:rPr>
        <w:t>0万元</w:t>
      </w:r>
      <w:r>
        <w:rPr>
          <w:rFonts w:hint="eastAsia" w:ascii="宋体" w:hAnsi="宋体" w:eastAsia="宋体" w:cs="宋体"/>
          <w:color w:val="000000"/>
          <w:kern w:val="0"/>
          <w:sz w:val="24"/>
          <w:szCs w:val="24"/>
          <w:lang w:val="en-US"/>
        </w:rPr>
        <w:t>,占一般公共预算项目支出总额的</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lang w:val="en-US"/>
        </w:rPr>
        <w:t>%。对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val="en-US"/>
        </w:rPr>
        <w:t>个政府性基金预算项目开展绩效自评,共涉及资金</w:t>
      </w:r>
      <w:r>
        <w:rPr>
          <w:rFonts w:hint="eastAsia" w:ascii="宋体" w:hAnsi="宋体" w:eastAsia="宋体" w:cs="宋体"/>
          <w:color w:val="000000"/>
          <w:kern w:val="0"/>
          <w:sz w:val="24"/>
          <w:szCs w:val="24"/>
          <w:lang w:val="en-US" w:eastAsia="zh-CN"/>
        </w:rPr>
        <w:t>1.6万元</w:t>
      </w:r>
      <w:r>
        <w:rPr>
          <w:rFonts w:hint="eastAsia" w:ascii="宋体" w:hAnsi="宋体" w:eastAsia="宋体" w:cs="宋体"/>
          <w:color w:val="000000"/>
          <w:kern w:val="0"/>
          <w:sz w:val="24"/>
          <w:szCs w:val="24"/>
          <w:lang w:val="en-US"/>
        </w:rPr>
        <w:t>,占政府性基金预算项目支出总额的</w:t>
      </w:r>
      <w:r>
        <w:rPr>
          <w:rFonts w:hint="eastAsia" w:ascii="宋体" w:hAnsi="宋体" w:eastAsia="宋体" w:cs="宋体"/>
          <w:color w:val="000000"/>
          <w:kern w:val="0"/>
          <w:sz w:val="24"/>
          <w:szCs w:val="24"/>
          <w:lang w:val="en-US" w:eastAsia="zh-CN"/>
        </w:rPr>
        <w:t>100</w:t>
      </w:r>
      <w:r>
        <w:rPr>
          <w:rFonts w:hint="eastAsia" w:ascii="宋体" w:hAnsi="宋体" w:eastAsia="宋体" w:cs="宋体"/>
          <w:color w:val="000000"/>
          <w:kern w:val="0"/>
          <w:sz w:val="24"/>
          <w:szCs w:val="24"/>
          <w:lang w:val="en-US"/>
        </w:rPr>
        <w:t>%。组织对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lang w:val="en-US"/>
        </w:rPr>
        <w:t>个国有资本经营预算项目开展绩效自评,共涉及资金</w:t>
      </w:r>
      <w:r>
        <w:rPr>
          <w:rFonts w:hint="eastAsia" w:ascii="宋体" w:hAnsi="宋体" w:eastAsia="宋体" w:cs="宋体"/>
          <w:color w:val="000000"/>
          <w:kern w:val="0"/>
          <w:sz w:val="24"/>
          <w:szCs w:val="24"/>
          <w:lang w:val="en-US" w:eastAsia="zh-CN"/>
        </w:rPr>
        <w:t>0万元</w:t>
      </w:r>
      <w:r>
        <w:rPr>
          <w:rFonts w:hint="eastAsia" w:ascii="宋体" w:hAnsi="宋体" w:eastAsia="宋体" w:cs="宋体"/>
          <w:color w:val="000000"/>
          <w:kern w:val="0"/>
          <w:sz w:val="24"/>
          <w:szCs w:val="24"/>
          <w:lang w:val="en-US"/>
        </w:rPr>
        <w:t>,占国有资本经营预算项目支出总额的</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lang w:val="en-US"/>
        </w:rPr>
        <w:t>%。从评价情况来看,</w:t>
      </w:r>
      <w:r>
        <w:rPr>
          <w:rFonts w:hint="eastAsia" w:ascii="宋体" w:hAnsi="宋体" w:eastAsia="宋体" w:cs="宋体"/>
          <w:color w:val="000000"/>
          <w:kern w:val="0"/>
          <w:sz w:val="24"/>
          <w:szCs w:val="24"/>
          <w:lang w:val="en-US" w:eastAsia="zh-CN"/>
        </w:rPr>
        <w:t>基本情况良好。</w:t>
      </w:r>
    </w:p>
    <w:p w14:paraId="478A689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14:paraId="1E7917D1">
      <w:pPr>
        <w:numPr>
          <w:ilvl w:val="0"/>
          <w:numId w:val="0"/>
        </w:numPr>
        <w:spacing w:before="100" w:beforeLines="0" w:after="100" w:afterLines="0"/>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我部门在2023年度，组织开展绩效自评项目共0个，其中，单位整体支出0个，项目支出0个，转移支付项目0个，绩效自评覆盖率为 100%。绩效自评结果随部门决算报送财政和随决算公开情况：无。</w:t>
      </w:r>
    </w:p>
    <w:p w14:paraId="65A2826B">
      <w:pPr>
        <w:spacing w:before="100" w:beforeLines="0" w:after="100" w:afterLines="0"/>
        <w:jc w:val="left"/>
        <w:rPr>
          <w:rFonts w:hint="eastAsia" w:ascii="宋体" w:hAnsi="宋体"/>
          <w:b/>
          <w:bCs/>
          <w:color w:val="auto"/>
          <w:sz w:val="24"/>
          <w:szCs w:val="24"/>
          <w:lang w:val="zh-CN" w:eastAsia="zh-CN"/>
        </w:rPr>
      </w:pPr>
    </w:p>
    <w:p w14:paraId="212DB4D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14:paraId="74CEB408">
      <w:pPr>
        <w:numPr>
          <w:ilvl w:val="0"/>
          <w:numId w:val="0"/>
        </w:numPr>
        <w:spacing w:before="100" w:beforeLines="0" w:after="100" w:afterLines="0"/>
        <w:ind w:firstLine="480" w:firstLineChars="200"/>
        <w:jc w:val="left"/>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根据2023年度绩效运行监控、绩效自评等情况，当年盘活财政资金0万元，2024年度增加（减少）部门预算项目 0个，增长率/压减率0%。同时对政策和项目资金管理作出调整的</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zh-CN" w:eastAsia="zh-CN"/>
        </w:rPr>
        <w:t>个。</w:t>
      </w:r>
    </w:p>
    <w:p w14:paraId="17933D0B">
      <w:pPr>
        <w:spacing w:before="100" w:beforeLines="0" w:after="100" w:afterLines="0"/>
        <w:jc w:val="both"/>
        <w:rPr>
          <w:rFonts w:hint="eastAsia" w:asciiTheme="minorEastAsia" w:hAnsiTheme="minorEastAsia" w:eastAsiaTheme="minorEastAsia" w:cstheme="minorEastAsia"/>
          <w:color w:val="auto"/>
          <w:sz w:val="24"/>
          <w:szCs w:val="24"/>
          <w:lang w:val="zh-CN"/>
        </w:rPr>
      </w:pPr>
    </w:p>
    <w:p w14:paraId="70FBA714">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60CD8E3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7E65D98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5DEF8BE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7E6EEDA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5E0E78F2">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5522903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5E9858F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58329D8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19EE0DC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2D015CE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6DD717D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4CF266A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68035D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30ACBA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0E13840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14:paraId="18D86368">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p w14:paraId="3C2F2114">
      <w:pPr>
        <w:spacing w:before="100" w:beforeLines="0" w:after="100" w:afterLines="0"/>
        <w:jc w:val="both"/>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（请部门（单位）对涉及到专业名词进行补充解释，注意不要重复，并调整段落序号）</w:t>
      </w:r>
    </w:p>
    <w:p w14:paraId="3D8EEEFC">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ZmMxMjY5NWQ2MTQxODA2MjgxNDcwMTkyZTEzMDEifQ=="/>
  </w:docVars>
  <w:rsids>
    <w:rsidRoot w:val="00000000"/>
    <w:rsid w:val="241A7BE5"/>
    <w:rsid w:val="2C0B2FE1"/>
    <w:rsid w:val="306079F5"/>
    <w:rsid w:val="33D3150D"/>
    <w:rsid w:val="40273D0A"/>
    <w:rsid w:val="5F85161C"/>
    <w:rsid w:val="64037B6C"/>
    <w:rsid w:val="6A47646D"/>
    <w:rsid w:val="72AE6B0E"/>
    <w:rsid w:val="74F57957"/>
    <w:rsid w:val="75DE066F"/>
    <w:rsid w:val="7BFE31D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5.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8.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Props1.xml><?xml version="1.0" encoding="utf-8"?>
<ds:datastoreItem xmlns:ds="http://schemas.openxmlformats.org/officeDocument/2006/customXml" ds:itemID="{4e2bb347-5cd7-4869-b817-2b124d369676}">
  <ds:schemaRefs/>
</ds:datastoreItem>
</file>

<file path=customXml/itemProps2.xml><?xml version="1.0" encoding="utf-8"?>
<ds:datastoreItem xmlns:ds="http://schemas.openxmlformats.org/officeDocument/2006/customXml" ds:itemID="{581b9481-89f3-4303-94a7-45f87d49fd91}">
  <ds:schemaRefs/>
</ds:datastoreItem>
</file>

<file path=customXml/itemProps3.xml><?xml version="1.0" encoding="utf-8"?>
<ds:datastoreItem xmlns:ds="http://schemas.openxmlformats.org/officeDocument/2006/customXml" ds:itemID="{2e05d06e-15d8-430a-a843-2af1015b7db7}">
  <ds:schemaRefs/>
</ds:datastoreItem>
</file>

<file path=customXml/itemProps4.xml><?xml version="1.0" encoding="utf-8"?>
<ds:datastoreItem xmlns:ds="http://schemas.openxmlformats.org/officeDocument/2006/customXml" ds:itemID="{69db2ccf-c738-4bef-9216-7a717355401b}">
  <ds:schemaRefs/>
</ds:datastoreItem>
</file>

<file path=customXml/itemProps5.xml><?xml version="1.0" encoding="utf-8"?>
<ds:datastoreItem xmlns:ds="http://schemas.openxmlformats.org/officeDocument/2006/customXml" ds:itemID="{e20794c7-a2a4-475e-9efa-4a92ec356bdf}">
  <ds:schemaRefs/>
</ds:datastoreItem>
</file>

<file path=customXml/itemProps6.xml><?xml version="1.0" encoding="utf-8"?>
<ds:datastoreItem xmlns:ds="http://schemas.openxmlformats.org/officeDocument/2006/customXml" ds:itemID="{2738ccab-756a-4cca-b6bb-2721366c40af}">
  <ds:schemaRefs/>
</ds:datastoreItem>
</file>

<file path=customXml/itemProps7.xml><?xml version="1.0" encoding="utf-8"?>
<ds:datastoreItem xmlns:ds="http://schemas.openxmlformats.org/officeDocument/2006/customXml" ds:itemID="{6424c42f-5b9a-4f1b-91cf-77f858a7e285}">
  <ds:schemaRefs/>
</ds:datastoreItem>
</file>

<file path=customXml/itemProps8.xml><?xml version="1.0" encoding="utf-8"?>
<ds:datastoreItem xmlns:ds="http://schemas.openxmlformats.org/officeDocument/2006/customXml" ds:itemID="{895acdda-f233-49bf-95c0-7127e4ddf1a4}">
  <ds:schemaRefs/>
</ds:datastoreItem>
</file>

<file path=customXml/itemProps9.xml><?xml version="1.0" encoding="utf-8"?>
<ds:datastoreItem xmlns:ds="http://schemas.openxmlformats.org/officeDocument/2006/customXml" ds:itemID="{0aebe989-c0a9-46d2-bb68-189fe36800d9}">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5834</Words>
  <Characters>6358</Characters>
  <Lines>0</Lines>
  <Paragraphs>0</Paragraphs>
  <TotalTime>3</TotalTime>
  <ScaleCrop>false</ScaleCrop>
  <LinksUpToDate>false</LinksUpToDate>
  <CharactersWithSpaces>6368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东农机</cp:lastModifiedBy>
  <dcterms:modified xsi:type="dcterms:W3CDTF">2024-09-06T04:43:00Z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48D254B09E23495FA01B8D5873E80F8E_13</vt:lpwstr>
  </property>
</Properties>
</file>