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DE0A0">
      <w:pPr>
        <w:spacing w:before="100" w:beforeLines="0" w:after="100" w:afterLines="0"/>
        <w:jc w:val="center"/>
        <w:rPr>
          <w:rFonts w:hint="eastAsia" w:ascii="宋体" w:hAnsi="宋体"/>
          <w:sz w:val="24"/>
          <w:szCs w:val="24"/>
          <w:lang w:val="zh-CN"/>
        </w:rPr>
      </w:pPr>
    </w:p>
    <w:p w14:paraId="2941506D">
      <w:pPr>
        <w:spacing w:before="100" w:beforeLines="0" w:after="100" w:afterLines="0"/>
        <w:jc w:val="center"/>
        <w:rPr>
          <w:rFonts w:hint="eastAsia" w:ascii="宋体" w:hAnsi="宋体"/>
          <w:sz w:val="24"/>
          <w:szCs w:val="24"/>
          <w:lang w:val="zh-CN"/>
        </w:rPr>
      </w:pPr>
    </w:p>
    <w:p w14:paraId="6423A3C1">
      <w:pPr>
        <w:spacing w:before="100" w:beforeLines="0" w:after="100" w:afterLines="0"/>
        <w:jc w:val="center"/>
        <w:rPr>
          <w:rFonts w:hint="eastAsia" w:ascii="宋体" w:hAnsi="宋体"/>
          <w:sz w:val="24"/>
          <w:szCs w:val="24"/>
          <w:lang w:val="zh-CN"/>
        </w:rPr>
      </w:pPr>
    </w:p>
    <w:p w14:paraId="700A28AD">
      <w:pPr>
        <w:spacing w:before="100" w:beforeLines="0" w:after="100" w:afterLines="0"/>
        <w:jc w:val="center"/>
        <w:rPr>
          <w:rFonts w:hint="eastAsia" w:ascii="宋体" w:hAnsi="宋体"/>
          <w:sz w:val="24"/>
          <w:szCs w:val="24"/>
          <w:lang w:val="zh-CN"/>
        </w:rPr>
      </w:pPr>
    </w:p>
    <w:p w14:paraId="28D165B1">
      <w:pPr>
        <w:spacing w:before="100" w:beforeLines="0" w:after="100" w:afterLines="0"/>
        <w:jc w:val="center"/>
        <w:rPr>
          <w:rFonts w:hint="eastAsia" w:ascii="宋体" w:hAnsi="宋体"/>
          <w:sz w:val="24"/>
          <w:szCs w:val="24"/>
          <w:lang w:val="zh-CN"/>
        </w:rPr>
      </w:pPr>
    </w:p>
    <w:p w14:paraId="282A13D4">
      <w:pPr>
        <w:spacing w:before="100" w:beforeLines="0" w:after="100" w:afterLines="0"/>
        <w:jc w:val="center"/>
        <w:rPr>
          <w:rFonts w:hint="eastAsia" w:ascii="宋体" w:hAnsi="宋体"/>
          <w:sz w:val="24"/>
          <w:szCs w:val="24"/>
          <w:lang w:val="zh-CN"/>
        </w:rPr>
      </w:pPr>
    </w:p>
    <w:p w14:paraId="33BEEDEC">
      <w:pPr>
        <w:spacing w:before="100" w:beforeLines="0" w:after="100" w:afterLines="0"/>
        <w:jc w:val="center"/>
        <w:rPr>
          <w:rFonts w:hint="eastAsia" w:ascii="宋体" w:hAnsi="宋体"/>
          <w:sz w:val="24"/>
          <w:szCs w:val="24"/>
          <w:lang w:val="zh-CN"/>
        </w:rPr>
      </w:pPr>
    </w:p>
    <w:p w14:paraId="1B871314">
      <w:pPr>
        <w:spacing w:before="100" w:beforeLines="0" w:after="100" w:afterLines="0"/>
        <w:jc w:val="center"/>
        <w:rPr>
          <w:rFonts w:hint="eastAsia" w:ascii="宋体" w:hAnsi="宋体"/>
          <w:sz w:val="24"/>
          <w:szCs w:val="24"/>
          <w:lang w:val="zh-CN"/>
        </w:rPr>
      </w:pPr>
    </w:p>
    <w:p w14:paraId="1CA12D6B">
      <w:pPr>
        <w:spacing w:before="100" w:beforeLines="0" w:after="100" w:afterLines="0"/>
        <w:jc w:val="center"/>
        <w:rPr>
          <w:rFonts w:hint="eastAsia" w:ascii="宋体" w:hAnsi="宋体"/>
          <w:sz w:val="24"/>
          <w:szCs w:val="24"/>
          <w:lang w:val="zh-CN"/>
        </w:rPr>
      </w:pPr>
    </w:p>
    <w:p w14:paraId="04308A8A">
      <w:pPr>
        <w:spacing w:before="100" w:beforeLines="0" w:after="100" w:afterLines="0"/>
        <w:jc w:val="center"/>
        <w:rPr>
          <w:rFonts w:hint="eastAsia" w:ascii="宋体" w:hAnsi="宋体"/>
          <w:sz w:val="24"/>
          <w:szCs w:val="24"/>
          <w:lang w:val="zh-CN"/>
        </w:rPr>
      </w:pPr>
    </w:p>
    <w:p w14:paraId="2BBD5114">
      <w:pPr>
        <w:spacing w:before="100" w:beforeLines="0" w:after="100" w:afterLines="0"/>
        <w:jc w:val="center"/>
        <w:rPr>
          <w:rFonts w:hint="eastAsia" w:ascii="宋体" w:hAnsi="宋体"/>
          <w:sz w:val="24"/>
          <w:szCs w:val="24"/>
          <w:lang w:val="zh-CN"/>
        </w:rPr>
      </w:pPr>
    </w:p>
    <w:p w14:paraId="30C2454C">
      <w:pPr>
        <w:spacing w:before="100" w:beforeLines="0" w:after="100" w:afterLines="0"/>
        <w:jc w:val="center"/>
        <w:rPr>
          <w:rFonts w:hint="eastAsia" w:ascii="宋体" w:hAnsi="宋体"/>
          <w:sz w:val="24"/>
          <w:szCs w:val="24"/>
          <w:lang w:val="zh-CN"/>
        </w:rPr>
      </w:pPr>
    </w:p>
    <w:p w14:paraId="4E7A7C0B">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4E0661D8">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中共东乡族自治县纪律检查委员会部门决算</w:t>
      </w:r>
    </w:p>
    <w:p w14:paraId="1FDA20CB">
      <w:pPr>
        <w:spacing w:before="100" w:beforeLines="0" w:after="100" w:afterLines="0"/>
        <w:jc w:val="center"/>
        <w:rPr>
          <w:rFonts w:hint="eastAsia" w:ascii="宋体" w:hAnsi="宋体"/>
          <w:sz w:val="24"/>
          <w:szCs w:val="24"/>
          <w:lang w:val="zh-CN"/>
        </w:rPr>
      </w:pPr>
    </w:p>
    <w:p w14:paraId="235C1FE4">
      <w:pPr>
        <w:spacing w:before="100" w:beforeLines="0" w:after="100" w:afterLines="0"/>
        <w:jc w:val="center"/>
        <w:rPr>
          <w:rFonts w:hint="eastAsia" w:ascii="宋体" w:hAnsi="宋体"/>
          <w:sz w:val="24"/>
          <w:szCs w:val="24"/>
          <w:lang w:val="zh-CN"/>
        </w:rPr>
      </w:pPr>
    </w:p>
    <w:p w14:paraId="01FC3C03">
      <w:pPr>
        <w:spacing w:before="100" w:beforeLines="0" w:after="100" w:afterLines="0"/>
        <w:jc w:val="center"/>
        <w:rPr>
          <w:rFonts w:hint="eastAsia" w:ascii="宋体" w:hAnsi="宋体"/>
          <w:sz w:val="24"/>
          <w:szCs w:val="24"/>
          <w:lang w:val="zh-CN"/>
        </w:rPr>
      </w:pPr>
    </w:p>
    <w:p w14:paraId="7E90F51F">
      <w:pPr>
        <w:spacing w:before="100" w:beforeLines="0" w:after="100" w:afterLines="0"/>
        <w:jc w:val="center"/>
        <w:rPr>
          <w:rFonts w:hint="eastAsia" w:ascii="宋体" w:hAnsi="宋体"/>
          <w:sz w:val="24"/>
          <w:szCs w:val="24"/>
          <w:lang w:val="zh-CN"/>
        </w:rPr>
      </w:pPr>
    </w:p>
    <w:p w14:paraId="6B846D5C">
      <w:pPr>
        <w:spacing w:before="100" w:beforeLines="0" w:after="100" w:afterLines="0"/>
        <w:jc w:val="center"/>
        <w:rPr>
          <w:rFonts w:hint="eastAsia" w:ascii="宋体" w:hAnsi="宋体"/>
          <w:sz w:val="24"/>
          <w:szCs w:val="24"/>
          <w:lang w:val="zh-CN"/>
        </w:rPr>
      </w:pPr>
    </w:p>
    <w:p w14:paraId="62F1C4C4">
      <w:pPr>
        <w:spacing w:before="100" w:beforeLines="0" w:after="100" w:afterLines="0"/>
        <w:jc w:val="center"/>
        <w:rPr>
          <w:rFonts w:hint="eastAsia" w:ascii="宋体" w:hAnsi="宋体"/>
          <w:sz w:val="24"/>
          <w:szCs w:val="24"/>
          <w:lang w:val="zh-CN"/>
        </w:rPr>
      </w:pPr>
    </w:p>
    <w:p w14:paraId="26B1CA77">
      <w:pPr>
        <w:spacing w:before="100" w:beforeLines="0" w:after="100" w:afterLines="0"/>
        <w:jc w:val="center"/>
        <w:rPr>
          <w:rFonts w:hint="eastAsia" w:ascii="宋体" w:hAnsi="宋体"/>
          <w:sz w:val="24"/>
          <w:szCs w:val="24"/>
          <w:lang w:val="zh-CN"/>
        </w:rPr>
      </w:pPr>
    </w:p>
    <w:p w14:paraId="2A4A6C3D">
      <w:pPr>
        <w:spacing w:before="100" w:beforeLines="0" w:after="100" w:afterLines="0"/>
        <w:jc w:val="center"/>
        <w:rPr>
          <w:rFonts w:hint="eastAsia" w:ascii="宋体" w:hAnsi="宋体"/>
          <w:sz w:val="24"/>
          <w:szCs w:val="24"/>
          <w:lang w:val="zh-CN"/>
        </w:rPr>
      </w:pPr>
    </w:p>
    <w:p w14:paraId="106FB198">
      <w:pPr>
        <w:spacing w:before="100" w:beforeLines="0" w:after="100" w:afterLines="0"/>
        <w:jc w:val="center"/>
        <w:rPr>
          <w:rFonts w:hint="eastAsia" w:ascii="宋体" w:hAnsi="宋体"/>
          <w:sz w:val="24"/>
          <w:szCs w:val="24"/>
          <w:lang w:val="zh-CN"/>
        </w:rPr>
      </w:pPr>
    </w:p>
    <w:p w14:paraId="262C539A">
      <w:pPr>
        <w:spacing w:before="100" w:beforeLines="0" w:after="100" w:afterLines="0"/>
        <w:jc w:val="center"/>
        <w:rPr>
          <w:rFonts w:hint="eastAsia" w:ascii="宋体" w:hAnsi="宋体"/>
          <w:sz w:val="24"/>
          <w:szCs w:val="24"/>
          <w:lang w:val="zh-CN"/>
        </w:rPr>
      </w:pPr>
    </w:p>
    <w:p w14:paraId="1F462077">
      <w:pPr>
        <w:spacing w:before="100" w:beforeLines="0" w:after="100" w:afterLines="0"/>
        <w:jc w:val="center"/>
        <w:rPr>
          <w:rFonts w:hint="eastAsia" w:ascii="宋体" w:hAnsi="宋体"/>
          <w:sz w:val="24"/>
          <w:szCs w:val="24"/>
          <w:lang w:val="zh-CN"/>
        </w:rPr>
      </w:pPr>
    </w:p>
    <w:p w14:paraId="7A4A7291">
      <w:pPr>
        <w:spacing w:before="100" w:beforeLines="0" w:after="100" w:afterLines="0"/>
        <w:jc w:val="center"/>
        <w:rPr>
          <w:rFonts w:hint="eastAsia" w:ascii="宋体" w:hAnsi="宋体"/>
          <w:sz w:val="24"/>
          <w:szCs w:val="24"/>
          <w:lang w:val="zh-CN"/>
        </w:rPr>
      </w:pPr>
    </w:p>
    <w:p w14:paraId="200C1670">
      <w:pPr>
        <w:spacing w:before="100" w:beforeLines="0" w:after="100" w:afterLines="0"/>
        <w:jc w:val="center"/>
        <w:rPr>
          <w:rFonts w:hint="eastAsia" w:ascii="宋体" w:hAnsi="宋体"/>
          <w:sz w:val="24"/>
          <w:szCs w:val="24"/>
          <w:lang w:val="zh-CN"/>
        </w:rPr>
      </w:pPr>
    </w:p>
    <w:p w14:paraId="2EE569B3">
      <w:pPr>
        <w:spacing w:before="100" w:beforeLines="0" w:after="100" w:afterLines="0"/>
        <w:jc w:val="center"/>
        <w:rPr>
          <w:rFonts w:hint="eastAsia" w:ascii="宋体" w:hAnsi="宋体"/>
          <w:sz w:val="24"/>
          <w:szCs w:val="24"/>
          <w:lang w:val="zh-CN"/>
        </w:rPr>
      </w:pPr>
    </w:p>
    <w:p w14:paraId="63FBA5C7">
      <w:pPr>
        <w:spacing w:before="100" w:beforeLines="0" w:after="100" w:afterLines="0"/>
        <w:jc w:val="center"/>
        <w:rPr>
          <w:rFonts w:hint="eastAsia" w:ascii="宋体" w:hAnsi="宋体"/>
          <w:sz w:val="24"/>
          <w:szCs w:val="24"/>
          <w:lang w:val="zh-CN"/>
        </w:rPr>
      </w:pPr>
    </w:p>
    <w:p w14:paraId="666B6B1C">
      <w:pPr>
        <w:spacing w:before="100" w:beforeLines="0" w:after="100" w:afterLines="0"/>
        <w:jc w:val="center"/>
        <w:rPr>
          <w:rFonts w:hint="eastAsia" w:ascii="宋体" w:hAnsi="宋体"/>
          <w:sz w:val="24"/>
          <w:szCs w:val="24"/>
          <w:lang w:val="zh-CN"/>
        </w:rPr>
      </w:pPr>
    </w:p>
    <w:p w14:paraId="241F352F">
      <w:pPr>
        <w:spacing w:before="100" w:beforeLines="0" w:after="100" w:afterLines="0"/>
        <w:jc w:val="center"/>
        <w:rPr>
          <w:rFonts w:hint="eastAsia" w:ascii="宋体" w:hAnsi="宋体"/>
          <w:sz w:val="24"/>
          <w:szCs w:val="24"/>
          <w:lang w:val="zh-CN"/>
        </w:rPr>
      </w:pPr>
    </w:p>
    <w:p w14:paraId="663FCE37">
      <w:pPr>
        <w:spacing w:before="100" w:beforeLines="0" w:after="100" w:afterLines="0"/>
        <w:jc w:val="center"/>
        <w:rPr>
          <w:rFonts w:hint="eastAsia" w:ascii="宋体" w:hAnsi="宋体"/>
          <w:sz w:val="24"/>
          <w:szCs w:val="24"/>
          <w:lang w:val="zh-CN"/>
        </w:rPr>
      </w:pPr>
    </w:p>
    <w:p w14:paraId="3D120620">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5642D28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1BE22E8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092401B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3534AF33">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41F6A21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53C191A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72B663C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5BA2224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20E788C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2DE2721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650529A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22E97CE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A0E7A2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2E86D02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57A513A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67ADEE8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0E89867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3A4D149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0499048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0B03DFD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4D1F9CAF">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33B339C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06F07EEA">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73C3C97A">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245CEB6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6864759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08542B0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0FF5089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43F69A71">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09A6BC74">
      <w:pPr>
        <w:spacing w:before="100" w:beforeLines="0" w:after="100" w:afterLines="0"/>
        <w:jc w:val="center"/>
        <w:rPr>
          <w:rFonts w:hint="eastAsia" w:ascii="宋体" w:hAnsi="宋体"/>
          <w:sz w:val="24"/>
          <w:szCs w:val="24"/>
          <w:lang w:val="zh-CN"/>
        </w:rPr>
      </w:pPr>
    </w:p>
    <w:p w14:paraId="2BDFE43F">
      <w:pPr>
        <w:spacing w:before="100" w:beforeLines="0" w:after="100" w:afterLines="0"/>
        <w:jc w:val="center"/>
        <w:rPr>
          <w:rFonts w:hint="eastAsia" w:ascii="宋体" w:hAnsi="宋体"/>
          <w:sz w:val="24"/>
          <w:szCs w:val="24"/>
          <w:lang w:val="zh-CN"/>
        </w:rPr>
      </w:pPr>
    </w:p>
    <w:p w14:paraId="72A4DCA5">
      <w:pPr>
        <w:spacing w:before="100" w:beforeLines="0" w:after="100" w:afterLines="0"/>
        <w:jc w:val="center"/>
        <w:rPr>
          <w:rFonts w:hint="eastAsia" w:ascii="宋体" w:hAnsi="宋体"/>
          <w:sz w:val="24"/>
          <w:szCs w:val="24"/>
          <w:lang w:val="zh-CN"/>
        </w:rPr>
      </w:pPr>
    </w:p>
    <w:p w14:paraId="3A758F0B">
      <w:pPr>
        <w:spacing w:before="100" w:beforeLines="0" w:after="100" w:afterLines="0"/>
        <w:jc w:val="center"/>
        <w:rPr>
          <w:rFonts w:hint="eastAsia" w:ascii="宋体" w:hAnsi="宋体"/>
          <w:sz w:val="24"/>
          <w:szCs w:val="24"/>
          <w:lang w:val="zh-CN"/>
        </w:rPr>
      </w:pPr>
    </w:p>
    <w:p w14:paraId="55B12E41">
      <w:pPr>
        <w:spacing w:before="100" w:beforeLines="0" w:after="100" w:afterLines="0"/>
        <w:jc w:val="center"/>
        <w:rPr>
          <w:rFonts w:hint="eastAsia" w:ascii="宋体" w:hAnsi="宋体"/>
          <w:sz w:val="24"/>
          <w:szCs w:val="24"/>
          <w:lang w:val="zh-CN"/>
        </w:rPr>
      </w:pPr>
    </w:p>
    <w:p w14:paraId="1418B825">
      <w:pPr>
        <w:spacing w:before="100" w:beforeLines="0" w:after="100" w:afterLines="0"/>
        <w:jc w:val="center"/>
        <w:rPr>
          <w:rFonts w:hint="eastAsia" w:ascii="宋体" w:hAnsi="宋体"/>
          <w:sz w:val="24"/>
          <w:szCs w:val="24"/>
          <w:lang w:val="zh-CN"/>
        </w:rPr>
      </w:pPr>
    </w:p>
    <w:p w14:paraId="12C88DAA">
      <w:pPr>
        <w:spacing w:before="100" w:beforeLines="0" w:after="100" w:afterLines="0"/>
        <w:jc w:val="center"/>
        <w:rPr>
          <w:rFonts w:hint="eastAsia" w:ascii="宋体" w:hAnsi="宋体"/>
          <w:sz w:val="24"/>
          <w:szCs w:val="24"/>
          <w:lang w:val="zh-CN"/>
        </w:rPr>
      </w:pPr>
    </w:p>
    <w:p w14:paraId="4C75A97D">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1E15051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4C5BD260">
      <w:pPr>
        <w:spacing w:line="576" w:lineRule="exact"/>
        <w:ind w:firstLine="680" w:firstLineChars="200"/>
        <w:rPr>
          <w:rFonts w:ascii="仿宋_GB2312" w:eastAsia="仿宋_GB2312"/>
          <w:color w:val="000000"/>
          <w:sz w:val="34"/>
          <w:szCs w:val="34"/>
        </w:rPr>
      </w:pPr>
      <w:r>
        <w:rPr>
          <w:rFonts w:hint="eastAsia" w:ascii="仿宋_GB2312" w:eastAsia="仿宋_GB2312"/>
          <w:color w:val="000000"/>
          <w:sz w:val="34"/>
          <w:szCs w:val="34"/>
        </w:rPr>
        <w:t>（一）负责全县党的纪律检查工作。贯彻落实州委、州纪委和县委关于纪律监察工作的决定，维护党的章程和其他党内法规，检查党的路线方针政策和决议的执行情况。协助县委推进全面从严治党、加强党风建设和组织协调反腐败工作。</w:t>
      </w:r>
    </w:p>
    <w:p w14:paraId="1019E0BE">
      <w:pPr>
        <w:spacing w:line="576" w:lineRule="exact"/>
        <w:ind w:firstLine="680" w:firstLineChars="200"/>
        <w:rPr>
          <w:rFonts w:ascii="仿宋_GB2312" w:eastAsia="仿宋_GB2312"/>
          <w:color w:val="000000"/>
          <w:sz w:val="34"/>
          <w:szCs w:val="34"/>
        </w:rPr>
      </w:pPr>
      <w:r>
        <w:rPr>
          <w:rFonts w:hint="eastAsia" w:ascii="仿宋_GB2312" w:eastAsia="仿宋_GB2312"/>
          <w:color w:val="000000"/>
          <w:sz w:val="34"/>
          <w:szCs w:val="34"/>
        </w:rPr>
        <w:t>（二）依照党的章程和其他党内法规履行监督、执纪、问责职责。负责经常对党员进行遵守纪律的教育，作出关于维护党纪的决定；对县委工作部门、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4C6938DD">
      <w:pPr>
        <w:spacing w:line="576" w:lineRule="exact"/>
        <w:ind w:firstLine="680" w:firstLineChars="200"/>
        <w:rPr>
          <w:rFonts w:ascii="仿宋_GB2312" w:eastAsia="仿宋_GB2312"/>
          <w:color w:val="000000"/>
          <w:sz w:val="34"/>
          <w:szCs w:val="34"/>
        </w:rPr>
      </w:pPr>
      <w:r>
        <w:rPr>
          <w:rFonts w:hint="eastAsia" w:ascii="仿宋_GB2312" w:eastAsia="仿宋_GB2312"/>
          <w:color w:val="000000"/>
          <w:sz w:val="34"/>
          <w:szCs w:val="34"/>
        </w:rPr>
        <w:t>（三）在州委巡察工作领导小组和县委的领导下组织开展巡察工作。配合县委巡察工作领导小组指导乡镇党委、县委工作部门、县级国家机关部门党组(党委)巡察工作。</w:t>
      </w:r>
    </w:p>
    <w:p w14:paraId="76D90914">
      <w:pPr>
        <w:spacing w:line="576" w:lineRule="exact"/>
        <w:ind w:firstLine="680" w:firstLineChars="200"/>
        <w:rPr>
          <w:rFonts w:ascii="仿宋_GB2312" w:eastAsia="仿宋_GB2312"/>
          <w:color w:val="000000"/>
          <w:sz w:val="34"/>
          <w:szCs w:val="34"/>
        </w:rPr>
      </w:pPr>
      <w:r>
        <w:rPr>
          <w:rFonts w:hint="eastAsia" w:ascii="仿宋_GB2312" w:eastAsia="仿宋_GB2312"/>
          <w:color w:val="000000"/>
          <w:sz w:val="34"/>
          <w:szCs w:val="34"/>
        </w:rPr>
        <w:t>（四）负责全县监察工作。贯彻落实州委、州纪委监委和县委关于监察工作的决定，维护宪法法律，依法对县委管理的行使公权力的公职人员进行监察，调查职务违法和职务犯罪，开展廉政建设和反腐败工作。统筹协调全县反腐败追逃追赃和防逃工作。</w:t>
      </w:r>
    </w:p>
    <w:p w14:paraId="0E77C296">
      <w:pPr>
        <w:spacing w:line="576" w:lineRule="exact"/>
        <w:ind w:firstLine="680" w:firstLineChars="200"/>
        <w:rPr>
          <w:rFonts w:ascii="仿宋_GB2312" w:eastAsia="仿宋_GB2312"/>
          <w:color w:val="000000"/>
          <w:sz w:val="34"/>
          <w:szCs w:val="34"/>
        </w:rPr>
      </w:pPr>
      <w:r>
        <w:rPr>
          <w:rFonts w:hint="eastAsia" w:ascii="仿宋_GB2312" w:eastAsia="仿宋_GB2312"/>
          <w:color w:val="000000"/>
          <w:sz w:val="34"/>
          <w:szCs w:val="34"/>
        </w:rPr>
        <w:t>（五）依照法律规定履行监督、调查、处置职责。推动开展廉政教育，对县委管理的行使公权力的公职人员依法履职、秉公用权、廉洁从政从业以及道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7623801E">
      <w:pPr>
        <w:spacing w:line="576" w:lineRule="exact"/>
        <w:ind w:firstLine="680" w:firstLineChars="200"/>
        <w:rPr>
          <w:rFonts w:ascii="仿宋_GB2312" w:eastAsia="仿宋_GB2312"/>
          <w:color w:val="000000"/>
          <w:sz w:val="34"/>
          <w:szCs w:val="34"/>
        </w:rPr>
      </w:pPr>
      <w:r>
        <w:rPr>
          <w:rFonts w:hint="eastAsia" w:ascii="仿宋_GB2312" w:eastAsia="仿宋_GB2312"/>
          <w:color w:val="000000"/>
          <w:sz w:val="34"/>
          <w:szCs w:val="34"/>
        </w:rPr>
        <w:t>（六）负责组织协调全县全面从严治党、党风廉政建设和反腐败宣传教育工作。</w:t>
      </w:r>
    </w:p>
    <w:p w14:paraId="2BAF0C01">
      <w:pPr>
        <w:spacing w:line="576" w:lineRule="exact"/>
        <w:ind w:firstLine="680" w:firstLineChars="200"/>
        <w:rPr>
          <w:rFonts w:ascii="仿宋_GB2312" w:eastAsia="仿宋_GB2312"/>
          <w:color w:val="000000"/>
          <w:sz w:val="34"/>
          <w:szCs w:val="34"/>
        </w:rPr>
      </w:pPr>
      <w:r>
        <w:rPr>
          <w:rFonts w:hint="eastAsia" w:ascii="仿宋_GB2312" w:eastAsia="仿宋_GB2312"/>
          <w:color w:val="000000"/>
          <w:sz w:val="34"/>
          <w:szCs w:val="34"/>
        </w:rPr>
        <w:t>（七）负责综合分析全县全面从严治党、党风廉政建设和反腐败工作情况，对纪检监察工作重要理论及实践问题进行调查研究；制定或者修改纪检监察规章制度，参与起草制定相关法规和规范性文件。</w:t>
      </w:r>
    </w:p>
    <w:p w14:paraId="2A751A8F">
      <w:pPr>
        <w:spacing w:line="576" w:lineRule="exact"/>
        <w:ind w:firstLine="680" w:firstLineChars="200"/>
        <w:rPr>
          <w:rFonts w:ascii="仿宋_GB2312" w:eastAsia="仿宋_GB2312"/>
          <w:color w:val="000000"/>
          <w:sz w:val="34"/>
          <w:szCs w:val="34"/>
        </w:rPr>
      </w:pPr>
      <w:r>
        <w:rPr>
          <w:rFonts w:hint="eastAsia" w:ascii="仿宋_GB2312" w:eastAsia="仿宋_GB2312"/>
          <w:color w:val="000000"/>
          <w:sz w:val="34"/>
          <w:szCs w:val="34"/>
        </w:rPr>
        <w:t>（八）根据干部管理权限，负责全县纪检监察系统领导班子建设、关干部队伍建设和组织建设的综合规划、政策研究、制度建设和业务指导；会同有关方面做好县委巡察机构、县纪委监委派驻（出）机构、乡镇纪委、县管企事业单位纪检监察机构领导班子建设有关工作；组织和指导干部教育培训工作等。</w:t>
      </w:r>
    </w:p>
    <w:p w14:paraId="64F30C2C">
      <w:pPr>
        <w:spacing w:line="576" w:lineRule="exact"/>
        <w:ind w:firstLine="680" w:firstLineChars="200"/>
        <w:rPr>
          <w:rFonts w:hint="eastAsia" w:ascii="仿宋_GB2312" w:hAnsi="仿宋_GB2312" w:eastAsia="仿宋_GB2312" w:cs="仿宋_GB2312"/>
          <w:color w:val="FF0000"/>
          <w:sz w:val="32"/>
          <w:szCs w:val="32"/>
          <w:lang w:val="zh-CN"/>
        </w:rPr>
      </w:pPr>
      <w:r>
        <w:rPr>
          <w:rFonts w:hint="eastAsia" w:ascii="仿宋_GB2312" w:eastAsia="仿宋_GB2312"/>
          <w:color w:val="000000"/>
          <w:sz w:val="34"/>
          <w:szCs w:val="34"/>
        </w:rPr>
        <w:t>（九）完成州纪委监委和县委交办的其他任务。</w:t>
      </w:r>
    </w:p>
    <w:p w14:paraId="2FF8A89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1178AC5B">
      <w:pPr>
        <w:spacing w:line="576" w:lineRule="exact"/>
        <w:ind w:firstLine="640" w:firstLineChars="200"/>
        <w:rPr>
          <w:rFonts w:ascii="仿宋_GB2312" w:eastAsia="仿宋_GB2312"/>
          <w:color w:val="000000"/>
          <w:sz w:val="34"/>
          <w:szCs w:val="34"/>
        </w:rPr>
      </w:pPr>
      <w:r>
        <w:rPr>
          <w:rFonts w:hint="eastAsia" w:ascii="仿宋_GB2312" w:hAnsi="仿宋_GB2312" w:eastAsia="仿宋_GB2312" w:cs="仿宋_GB2312"/>
          <w:sz w:val="32"/>
          <w:szCs w:val="32"/>
        </w:rPr>
        <w:t>县纪委监委机关设下列内设机构（均为正科级行政建制）。</w:t>
      </w:r>
    </w:p>
    <w:p w14:paraId="103674A0">
      <w:pPr>
        <w:spacing w:line="576" w:lineRule="exact"/>
        <w:ind w:firstLine="690"/>
        <w:rPr>
          <w:rFonts w:ascii="仿宋_GB2312" w:eastAsia="仿宋_GB2312"/>
          <w:color w:val="000000"/>
          <w:sz w:val="34"/>
          <w:szCs w:val="34"/>
        </w:rPr>
      </w:pPr>
      <w:r>
        <w:rPr>
          <w:rFonts w:hint="eastAsia" w:ascii="楷体_GB2312" w:eastAsia="楷体_GB2312"/>
          <w:b/>
          <w:color w:val="000000"/>
          <w:sz w:val="34"/>
          <w:szCs w:val="34"/>
        </w:rPr>
        <w:t>（一）办公室。</w:t>
      </w:r>
      <w:r>
        <w:rPr>
          <w:rFonts w:hint="eastAsia" w:ascii="仿宋_GB2312" w:eastAsia="仿宋_GB2312"/>
          <w:color w:val="000000"/>
          <w:sz w:val="34"/>
          <w:szCs w:val="34"/>
        </w:rPr>
        <w:t>下设秘书股、行政股、宣教股、组织股。负责机关日常运转工作，负责县纪委全委会、县纪委常委会会议暨县监委委务会、县纪委书记专题会议和其他重要会议、活动的筹备组织工作，组织协调机关调查研究工作，联系县纪委委员；汇总党风廉政建设和反腐败工作情况，组织起草机关有关文件文稿，编发通报和信息，编写县纪委监委大事记，审核制发公文；督促检查有关工作部署和领导批示批办事项的落实情况，组织协调县人大代表建议和县政协提案办理工作；协调落实机关保密工作，负责全县纪检监察系统普通密码管理工作；统筹指导机关及派驻（出）机构档案管理工作；负责机关后勤保障服务、机关及直属事业单位社会保障、机关及派驻（出）机构涉案款物保管等工作；负责机关对外联络接洽等工作；负责特约监察员工作；负责制定和组织实施全县纪检监察机关信息化及技术装备规划、计划；组织协调全县纪检监察机关计算机网络综合办公系统和业务应用系统建设；负责县纪委监委机关信息化和技术装备规划、计划；组织协调全县纪检监察机关计算机网络综合办公系统和业务应用系统建设；负责县纪委监委机关信息化和技术装备建设工作；建设监督和审查调查大数据平台，提供信息查询。归口管理所属事业部门。负责综合分析全县全面从严治党、党风廉政建设和反腐败工作情况；开展政策理论及重大课题调查研究；起草重要文件文稿。负责提出全县纪检监察法规制度建设规划、计划和立法立规建议；起草、修改纪检监察法规制度，对机关有关部门起草的法规制度草案进行审核；负责纪检监察法规的咨询答复、解释指导、立法立规后评估、备案审查、清理、编纂；负责全县纪检监察系统领导班子建设、干部队伍建设和组织建设的综合规划、政策研究、制度建设和业务指导；负责机关各室及直属事业单位、巡察机构、派驻机构干部人事工作，派和做好干部日常教育管理监督；会同有关方面，负责巡察机构、派驻（出）机构、乡镇纪委、县属企事业单位纪检监察领导班子建设，承办领导班子成员的提名、考察、任免等干部人事工作；负责组织和指导全县纪检监察系统、巡察机构的干部教育培训工作、会同有关方面承办县纪检监察系统和巡察机构的表彰奖励工作；负责机关离退休干部（职工）管理服务工作；负责全县纪检监察系统和巡察机构意识形态工作；组织协调全县纪检监察系统全面从严治党、党风廉政建设和反腐败宣传教育以及廉洁文化建设工作；负责机关新闻事务及党风廉政建设和反腐败工作网络舆情信息收集、研判和处置工作；负责党章党规党纪、相关法律法规以及纪检监察政策理论和先进典型等宣传及舆论引导工作；组织协调全县预防腐败工作，负责县廉政教育基地建设，制作警示教育材料；负责县纪委监委理论学习中心组学习组织相关工作；负责本部门干部日常管理和监督，承办领导交办的其他事项。</w:t>
      </w:r>
    </w:p>
    <w:p w14:paraId="47F229EF">
      <w:pPr>
        <w:spacing w:line="576" w:lineRule="exact"/>
        <w:ind w:firstLine="690"/>
        <w:rPr>
          <w:rFonts w:ascii="仿宋_GB2312" w:eastAsia="仿宋_GB2312"/>
          <w:color w:val="000000"/>
          <w:sz w:val="34"/>
          <w:szCs w:val="34"/>
        </w:rPr>
      </w:pPr>
      <w:r>
        <w:rPr>
          <w:rFonts w:hint="eastAsia" w:ascii="楷体_GB2312" w:hAnsi="楷体_GB2312" w:eastAsia="楷体_GB2312" w:cs="楷体_GB2312"/>
          <w:b/>
          <w:color w:val="000000"/>
          <w:sz w:val="34"/>
          <w:szCs w:val="34"/>
        </w:rPr>
        <w:t>（二）党风政风监督室。</w:t>
      </w:r>
      <w:r>
        <w:rPr>
          <w:rFonts w:hint="eastAsia" w:ascii="仿宋_GB2312" w:eastAsia="仿宋_GB2312"/>
          <w:color w:val="000000"/>
          <w:sz w:val="34"/>
          <w:szCs w:val="34"/>
        </w:rPr>
        <w:t>负责综合协调贯彻执行党的路线方针政策和决议、国家法律法规等情况的监督检查；负责综合协调党的政治纪律和政治规矩执行；负责综合协调贯彻落实中央八项规定精神、纠正“四风”工作；负责综合协调整治群众身边和扶贫领域的腐败和作风问题；负责综合协调党内监督、党的问责等方面工作，推动管党治党政治责任落实；负责综合协调县纪委监委机关参与调查的事故、事件中涉及的监督对象违纪违法行为和需要问责情形的调查处理工作，综合分析党风政风监督工作情况，开展调查研究，提出工作建议；组织开展党风政风监督专项检查活动；指导全县纪检监察系统的党风政风监督工作。</w:t>
      </w:r>
    </w:p>
    <w:p w14:paraId="5961C627">
      <w:pPr>
        <w:spacing w:line="576" w:lineRule="exact"/>
        <w:ind w:firstLine="690"/>
        <w:rPr>
          <w:rFonts w:ascii="仿宋_GB2312" w:eastAsia="仿宋_GB2312"/>
          <w:color w:val="000000"/>
          <w:sz w:val="34"/>
          <w:szCs w:val="34"/>
        </w:rPr>
      </w:pPr>
      <w:r>
        <w:rPr>
          <w:rFonts w:hint="eastAsia" w:ascii="楷体_GB2312" w:eastAsia="楷体_GB2312"/>
          <w:b/>
          <w:color w:val="000000"/>
          <w:sz w:val="34"/>
          <w:szCs w:val="34"/>
        </w:rPr>
        <w:t>（三）信访室</w:t>
      </w:r>
      <w:r>
        <w:rPr>
          <w:rFonts w:hint="eastAsia" w:ascii="仿宋_GB2312" w:eastAsia="仿宋_GB2312"/>
          <w:color w:val="000000"/>
          <w:sz w:val="34"/>
          <w:szCs w:val="34"/>
        </w:rPr>
        <w:t>。负责受理对党的组织、党员违反党纪行为和对行使公权力的公职人员职务违法、职务犯罪行为等的检举、控告；归口受理对县委管理的党的组织和党员干部违反党纪、职务违法和职务犯罪行为等的信访举报，统一接受县纪委监委派驻机构和乡镇纪委报送的相关信访举报，分类摘要后将问题线索类信访举报移送相关室；受理党员对县纪委作出的党纪处分或者其他处理不服的申诉、监察对象对县监委作出的涉及本人的处理决定不服的复审申请；综合分析信访举报情况，为研判党风廉政建设和反腐败工作形势提供决策支撑和信息服务；接待群众来访，处理群众来信和电话网络举报事项等。</w:t>
      </w:r>
    </w:p>
    <w:p w14:paraId="7375E16B">
      <w:pPr>
        <w:spacing w:line="576" w:lineRule="exact"/>
        <w:ind w:firstLine="690"/>
        <w:rPr>
          <w:rFonts w:ascii="仿宋_GB2312" w:eastAsia="仿宋_GB2312"/>
          <w:color w:val="000000"/>
          <w:sz w:val="34"/>
          <w:szCs w:val="34"/>
        </w:rPr>
      </w:pPr>
      <w:r>
        <w:rPr>
          <w:rFonts w:hint="eastAsia" w:ascii="楷体_GB2312" w:eastAsia="楷体_GB2312"/>
          <w:b/>
          <w:color w:val="000000"/>
          <w:sz w:val="34"/>
          <w:szCs w:val="34"/>
        </w:rPr>
        <w:t>（四）案件监督管理室</w:t>
      </w:r>
      <w:r>
        <w:rPr>
          <w:rFonts w:hint="eastAsia" w:ascii="仿宋_GB2312" w:eastAsia="仿宋_GB2312"/>
          <w:color w:val="000000"/>
          <w:sz w:val="34"/>
          <w:szCs w:val="34"/>
        </w:rPr>
        <w:t>（加挂县委反腐败协调小组办公室牌子）。负责对监督检查、审查调查工作全过程进行监督管理，履行线索管理、组织协调、监督检查、督促办理、统计分析等职责；统一受理巡察机构和审计机关、行政执法机关、司法机关等单位移交的相关问题线索，实行集中管理、动态更新、定期汇总核对，提出分办意见并移交监督监察室；统一受理乡镇纪委和县纪委监委派驻（出）机构线索处置和案件查办报告，分送有关部门；归口管理审查调查工作中与有关部门的联系协调事项；对审查调查措施使用进行监督管理，对依纪依法安全办案情况进行监督检查；对报批的留置申请进行审查并办理相关手续，对留置报备材料进行审查，对全县使用留置措施情况进行监督检查；负责建立和管理县管干部（不包括县管纪检监察干部）廉政档案，协调办理县管干部任职前回复县委组织部意见工作；承担县委反腐败协调小组办公室日常工作和追逃追赃相关工作。归口管理所属事业部门。</w:t>
      </w:r>
    </w:p>
    <w:p w14:paraId="0FE4CB42">
      <w:pPr>
        <w:spacing w:line="576" w:lineRule="exact"/>
        <w:ind w:firstLine="690"/>
        <w:rPr>
          <w:rFonts w:ascii="仿宋_GB2312" w:eastAsia="仿宋_GB2312"/>
          <w:color w:val="000000"/>
          <w:sz w:val="34"/>
          <w:szCs w:val="34"/>
        </w:rPr>
      </w:pPr>
      <w:r>
        <w:rPr>
          <w:rFonts w:hint="eastAsia" w:ascii="仿宋_GB2312" w:hAnsi="仿宋_GB2312" w:eastAsia="仿宋_GB2312" w:cs="仿宋_GB2312"/>
          <w:b/>
          <w:bCs/>
          <w:sz w:val="32"/>
          <w:szCs w:val="32"/>
        </w:rPr>
        <w:t>（五）第一至第六纪检监察室。</w:t>
      </w:r>
      <w:r>
        <w:rPr>
          <w:rFonts w:hint="eastAsia" w:ascii="仿宋_GB2312" w:eastAsia="仿宋_GB2312"/>
          <w:color w:val="000000"/>
          <w:sz w:val="34"/>
          <w:szCs w:val="34"/>
        </w:rPr>
        <w:t>负责履行依纪依法监督和履行执纪审查、依法调查处置的职责。监督检查联系乡镇、县直单位领导班子及县管干部遵守和执行党的章程和其他党内法规，遵守和执行党的路线方针政策和决议、国家法律法规，推进全面从严治党，依法履职、秉公用权、廉洁从政以及道德操守等方面的情况；监督检查联系乡镇党委、县直单位党组织落实管党治党主体责任的情况，研究、分析和报告联系乡镇、县直单位政治生态情况，指导、检查、督促下级纪委、派驻（出）机构落实纪检、监察责任，实施问责；承办应由县纪委监委机关参与调查的事故、事件中涉及的监督对象违纪违法行为和需要问责情形的调查处理工作并向监察对象所在单位提出监察建议；综合分析研判问题线索、提出处置建议，对适用“四种形态”中第一种、第二种形态的，按程序开展谈话函询、初步核实工作，对适用第三种、第四种形态的，按程序移交案件监督管理室；负责联系派驻（出）机构的业务指导工作，协调组织部门考核工作；综合、协调、指导联系乡镇、单位的纪检监察工作；承办涉嫌严重违纪或者职务违法、职务犯罪问题线索的初步核实和立案审查调查，以及其他案件的初步核实、审查调查，并提出处理建议；向监察对象所在单位提出监察建议；经县纪委常委会监委委务会授权，可以办理下级纪检监察组织管辖范围内的纪检监察事项。</w:t>
      </w:r>
    </w:p>
    <w:p w14:paraId="4542FDFD">
      <w:pPr>
        <w:spacing w:line="576" w:lineRule="exact"/>
        <w:ind w:firstLine="690"/>
        <w:rPr>
          <w:rFonts w:hint="eastAsia" w:ascii="仿宋_GB2312" w:eastAsia="仿宋_GB2312"/>
          <w:color w:val="000000"/>
          <w:sz w:val="34"/>
          <w:szCs w:val="34"/>
        </w:rPr>
      </w:pPr>
      <w:r>
        <w:rPr>
          <w:rFonts w:hint="eastAsia" w:ascii="楷体_GB2312" w:eastAsia="楷体_GB2312"/>
          <w:b/>
          <w:color w:val="000000"/>
          <w:sz w:val="34"/>
          <w:szCs w:val="34"/>
        </w:rPr>
        <w:t>（六）案件审理室。</w:t>
      </w:r>
      <w:r>
        <w:rPr>
          <w:rFonts w:hint="eastAsia" w:ascii="仿宋_GB2312" w:eastAsia="仿宋_GB2312"/>
          <w:color w:val="000000"/>
          <w:sz w:val="34"/>
          <w:szCs w:val="34"/>
        </w:rPr>
        <w:t>负责审理县纪委监委直接审查调查、报县委和县纪委监委批准或备案的违反党纪和职务违法、职务犯罪案件，严格依规依纪依法提出处理或者处分意见；负责审理司法机关、行政执法机关移送县纪委监委需要追究党纪、政务责任的案件；承办党员对县纪委作出的党纪处分或者其他处理不服的申诉案件，监察对象对县监委作出的涉及本人处理决定不服的申请复审案件，以及其他需要由县纪委监委办理的申诉、复核案件；受理并处理申请国家赔偿事宜；承办州县委给予的政务处分的解除工作；负责县监委调查的涉嫌职务犯罪案件向检察机关移送起诉工作。</w:t>
      </w:r>
    </w:p>
    <w:p w14:paraId="32640FD8">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659536D8">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p w14:paraId="3F60A572">
      <w:pPr>
        <w:spacing w:before="100" w:beforeLines="0" w:after="100" w:afterLines="0"/>
        <w:jc w:val="left"/>
        <w:rPr>
          <w:rFonts w:hint="eastAsia" w:ascii="宋体" w:hAnsi="宋体"/>
          <w:color w:val="FF0000"/>
          <w:sz w:val="24"/>
          <w:szCs w:val="24"/>
          <w:lang w:val="zh-CN"/>
        </w:rPr>
      </w:pPr>
    </w:p>
    <w:p w14:paraId="7262DBC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8145" cy="3571875"/>
            <wp:effectExtent l="0" t="0" r="8255" b="9525"/>
            <wp:docPr id="1" name="图片 1" descr="微信图片_2024090611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06112352"/>
                    <pic:cNvPicPr>
                      <a:picLocks noChangeAspect="1"/>
                    </pic:cNvPicPr>
                  </pic:nvPicPr>
                  <pic:blipFill>
                    <a:blip r:embed="rId4"/>
                    <a:stretch>
                      <a:fillRect/>
                    </a:stretch>
                  </pic:blipFill>
                  <pic:spPr>
                    <a:xfrm>
                      <a:off x="0" y="0"/>
                      <a:ext cx="5478145" cy="3571875"/>
                    </a:xfrm>
                    <a:prstGeom prst="rect">
                      <a:avLst/>
                    </a:prstGeom>
                  </pic:spPr>
                </pic:pic>
              </a:graphicData>
            </a:graphic>
          </wp:inline>
        </w:drawing>
      </w:r>
    </w:p>
    <w:p w14:paraId="7842F36F">
      <w:pPr>
        <w:numPr>
          <w:numId w:val="0"/>
        </w:numPr>
        <w:spacing w:before="100" w:beforeLines="0" w:after="100" w:afterLines="0"/>
        <w:jc w:val="left"/>
        <w:rPr>
          <w:rFonts w:hint="eastAsia" w:ascii="宋体" w:hAnsi="宋体"/>
          <w:color w:val="auto"/>
          <w:sz w:val="24"/>
          <w:szCs w:val="24"/>
          <w:lang w:val="zh-CN"/>
        </w:rPr>
      </w:pPr>
    </w:p>
    <w:p w14:paraId="4640111F">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p w14:paraId="3CB8818B">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6240" cy="1430655"/>
            <wp:effectExtent l="0" t="0" r="10160" b="17145"/>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
                    <pic:cNvPicPr>
                      <a:picLocks noChangeAspect="1"/>
                    </pic:cNvPicPr>
                  </pic:nvPicPr>
                  <pic:blipFill>
                    <a:blip r:embed="rId5"/>
                    <a:stretch>
                      <a:fillRect/>
                    </a:stretch>
                  </pic:blipFill>
                  <pic:spPr>
                    <a:xfrm>
                      <a:off x="0" y="0"/>
                      <a:ext cx="5476240" cy="1430655"/>
                    </a:xfrm>
                    <a:prstGeom prst="rect">
                      <a:avLst/>
                    </a:prstGeom>
                  </pic:spPr>
                </pic:pic>
              </a:graphicData>
            </a:graphic>
          </wp:inline>
        </w:drawing>
      </w:r>
    </w:p>
    <w:p w14:paraId="72C7F877">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p w14:paraId="57D30673">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7510" cy="1652270"/>
            <wp:effectExtent l="0" t="0" r="8890" b="5080"/>
            <wp:docPr id="3" name="图片 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
                    <pic:cNvPicPr>
                      <a:picLocks noChangeAspect="1"/>
                    </pic:cNvPicPr>
                  </pic:nvPicPr>
                  <pic:blipFill>
                    <a:blip r:embed="rId6"/>
                    <a:stretch>
                      <a:fillRect/>
                    </a:stretch>
                  </pic:blipFill>
                  <pic:spPr>
                    <a:xfrm>
                      <a:off x="0" y="0"/>
                      <a:ext cx="5477510" cy="1652270"/>
                    </a:xfrm>
                    <a:prstGeom prst="rect">
                      <a:avLst/>
                    </a:prstGeom>
                  </pic:spPr>
                </pic:pic>
              </a:graphicData>
            </a:graphic>
          </wp:inline>
        </w:drawing>
      </w:r>
    </w:p>
    <w:p w14:paraId="08D42CE0">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p w14:paraId="00B27ED3">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5130" cy="2835910"/>
            <wp:effectExtent l="0" t="0" r="1270" b="2540"/>
            <wp:docPr id="4" name="图片 4"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4"/>
                    <pic:cNvPicPr>
                      <a:picLocks noChangeAspect="1"/>
                    </pic:cNvPicPr>
                  </pic:nvPicPr>
                  <pic:blipFill>
                    <a:blip r:embed="rId7"/>
                    <a:stretch>
                      <a:fillRect/>
                    </a:stretch>
                  </pic:blipFill>
                  <pic:spPr>
                    <a:xfrm>
                      <a:off x="0" y="0"/>
                      <a:ext cx="5485130" cy="2835910"/>
                    </a:xfrm>
                    <a:prstGeom prst="rect">
                      <a:avLst/>
                    </a:prstGeom>
                  </pic:spPr>
                </pic:pic>
              </a:graphicData>
            </a:graphic>
          </wp:inline>
        </w:drawing>
      </w:r>
    </w:p>
    <w:p w14:paraId="065BFCEA">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14:paraId="3027848F">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9415" cy="2120900"/>
            <wp:effectExtent l="0" t="0" r="6985" b="12700"/>
            <wp:docPr id="5" name="图片 5"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5"/>
                    <pic:cNvPicPr>
                      <a:picLocks noChangeAspect="1"/>
                    </pic:cNvPicPr>
                  </pic:nvPicPr>
                  <pic:blipFill>
                    <a:blip r:embed="rId8"/>
                    <a:stretch>
                      <a:fillRect/>
                    </a:stretch>
                  </pic:blipFill>
                  <pic:spPr>
                    <a:xfrm>
                      <a:off x="0" y="0"/>
                      <a:ext cx="5479415" cy="2120900"/>
                    </a:xfrm>
                    <a:prstGeom prst="rect">
                      <a:avLst/>
                    </a:prstGeom>
                  </pic:spPr>
                </pic:pic>
              </a:graphicData>
            </a:graphic>
          </wp:inline>
        </w:drawing>
      </w:r>
    </w:p>
    <w:p w14:paraId="2C13BE5C">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14:paraId="26EEA02C">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8145" cy="2898775"/>
            <wp:effectExtent l="0" t="0" r="8255" b="15875"/>
            <wp:docPr id="6" name="图片 6"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6"/>
                    <pic:cNvPicPr>
                      <a:picLocks noChangeAspect="1"/>
                    </pic:cNvPicPr>
                  </pic:nvPicPr>
                  <pic:blipFill>
                    <a:blip r:embed="rId9"/>
                    <a:stretch>
                      <a:fillRect/>
                    </a:stretch>
                  </pic:blipFill>
                  <pic:spPr>
                    <a:xfrm>
                      <a:off x="0" y="0"/>
                      <a:ext cx="5478145" cy="2898775"/>
                    </a:xfrm>
                    <a:prstGeom prst="rect">
                      <a:avLst/>
                    </a:prstGeom>
                  </pic:spPr>
                </pic:pic>
              </a:graphicData>
            </a:graphic>
          </wp:inline>
        </w:drawing>
      </w:r>
    </w:p>
    <w:p w14:paraId="3009BC41">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14:paraId="3BA596B0">
      <w:pPr>
        <w:numPr>
          <w:numId w:val="0"/>
        </w:numPr>
        <w:spacing w:before="100" w:beforeLines="0" w:after="100" w:afterLines="0"/>
        <w:ind w:leftChars="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 xml:space="preserve">    本部门没有相关数据</w:t>
      </w:r>
    </w:p>
    <w:p w14:paraId="3E13020C">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14:paraId="6A46F757">
      <w:pPr>
        <w:numPr>
          <w:ilvl w:val="0"/>
          <w:numId w:val="0"/>
        </w:numPr>
        <w:spacing w:before="100" w:beforeLines="0" w:after="100" w:afterLines="0"/>
        <w:ind w:leftChars="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 xml:space="preserve">        本部门没有相关数据</w:t>
      </w:r>
    </w:p>
    <w:p w14:paraId="1A51DF7A">
      <w:pPr>
        <w:numPr>
          <w:numId w:val="0"/>
        </w:numPr>
        <w:spacing w:before="100" w:beforeLines="0" w:after="100" w:afterLines="0"/>
        <w:ind w:leftChars="0"/>
        <w:jc w:val="left"/>
        <w:rPr>
          <w:rFonts w:hint="default" w:ascii="宋体" w:hAnsi="宋体" w:eastAsia="宋体"/>
          <w:color w:val="auto"/>
          <w:sz w:val="24"/>
          <w:szCs w:val="24"/>
          <w:lang w:val="en-US" w:eastAsia="zh-CN"/>
        </w:rPr>
      </w:pPr>
    </w:p>
    <w:p w14:paraId="3F657F12">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0685" cy="1424940"/>
            <wp:effectExtent l="0" t="0" r="5715" b="3810"/>
            <wp:docPr id="8" name="图片 8"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7"/>
                    <pic:cNvPicPr>
                      <a:picLocks noChangeAspect="1"/>
                    </pic:cNvPicPr>
                  </pic:nvPicPr>
                  <pic:blipFill>
                    <a:blip r:embed="rId10"/>
                    <a:stretch>
                      <a:fillRect/>
                    </a:stretch>
                  </pic:blipFill>
                  <pic:spPr>
                    <a:xfrm>
                      <a:off x="0" y="0"/>
                      <a:ext cx="5480685" cy="1424940"/>
                    </a:xfrm>
                    <a:prstGeom prst="rect">
                      <a:avLst/>
                    </a:prstGeom>
                  </pic:spPr>
                </pic:pic>
              </a:graphicData>
            </a:graphic>
          </wp:inline>
        </w:drawing>
      </w:r>
    </w:p>
    <w:p w14:paraId="31A61476">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543785FE">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6400" cy="866775"/>
            <wp:effectExtent l="0" t="0" r="0" b="9525"/>
            <wp:docPr id="9" name="图片 9"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8"/>
                    <pic:cNvPicPr>
                      <a:picLocks noChangeAspect="1"/>
                    </pic:cNvPicPr>
                  </pic:nvPicPr>
                  <pic:blipFill>
                    <a:blip r:embed="rId11"/>
                    <a:stretch>
                      <a:fillRect/>
                    </a:stretch>
                  </pic:blipFill>
                  <pic:spPr>
                    <a:xfrm>
                      <a:off x="0" y="0"/>
                      <a:ext cx="5486400" cy="866775"/>
                    </a:xfrm>
                    <a:prstGeom prst="rect">
                      <a:avLst/>
                    </a:prstGeom>
                  </pic:spPr>
                </pic:pic>
              </a:graphicData>
            </a:graphic>
          </wp:inline>
        </w:drawing>
      </w:r>
    </w:p>
    <w:p w14:paraId="4294F92A">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09E1067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2A38E192">
      <w:pPr>
        <w:spacing w:before="100" w:beforeLines="0" w:after="100" w:afterLines="0"/>
        <w:jc w:val="left"/>
        <w:rPr>
          <w:rFonts w:hint="eastAsia" w:ascii="宋体" w:hAnsi="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1194.31万元。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减少7.97万元,下降0.66%,</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人员减少。</w:t>
      </w:r>
    </w:p>
    <w:p w14:paraId="0F6C3B4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746E3C2A">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auto"/>
          <w:sz w:val="24"/>
          <w:szCs w:val="24"/>
          <w:lang w:val="zh-CN"/>
        </w:rPr>
        <w:t>2023年度收入合计1142.73万元,其中：财政拨款收入1142.73万元,占100.00%；</w:t>
      </w:r>
      <w:r>
        <w:rPr>
          <w:rFonts w:hint="eastAsia" w:ascii="宋体" w:hAnsi="宋体"/>
          <w:b/>
          <w:bCs/>
          <w:color w:val="auto"/>
          <w:sz w:val="24"/>
          <w:szCs w:val="24"/>
          <w:lang w:val="zh-CN" w:eastAsia="zh-CN"/>
        </w:rPr>
        <w:t>三、支出决算情况说明</w:t>
      </w:r>
    </w:p>
    <w:p w14:paraId="7088E51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2023年度支出合计1194.31万元,其中：基本支出1109.85万元,占92.93%；项目支出84.46万元,占7.07%；</w:t>
      </w:r>
    </w:p>
    <w:p w14:paraId="4F0BA65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43C8ECEC">
      <w:pPr>
        <w:spacing w:before="100" w:beforeLines="0" w:after="100" w:afterLines="0"/>
        <w:jc w:val="left"/>
        <w:rPr>
          <w:rFonts w:hint="eastAsia" w:ascii="宋体" w:hAnsi="宋体"/>
          <w:color w:val="FF0000"/>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1142.73万元。与</w:t>
      </w:r>
      <w:r>
        <w:rPr>
          <w:rFonts w:hint="eastAsia" w:ascii="宋体" w:hAnsi="宋体"/>
          <w:color w:val="auto"/>
          <w:sz w:val="24"/>
          <w:szCs w:val="24"/>
          <w:lang w:val="en-US"/>
        </w:rPr>
        <w:t>上</w:t>
      </w:r>
      <w:r>
        <w:rPr>
          <w:rFonts w:hint="eastAsia" w:ascii="宋体" w:hAnsi="宋体"/>
          <w:color w:val="auto"/>
          <w:sz w:val="24"/>
          <w:szCs w:val="24"/>
          <w:lang w:val="zh-CN"/>
        </w:rPr>
        <w:t>年相比,各减少7.97万元,下降0.69%。</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人员减少。</w:t>
      </w:r>
    </w:p>
    <w:p w14:paraId="5C8BCF0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7242AD9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53301487">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2023年度一般公共预算财政拨款支出1142.73万元,较上年决算数减少7.97万元,下降0.69%。</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人员减少</w:t>
      </w:r>
      <w:r>
        <w:rPr>
          <w:rFonts w:hint="eastAsia" w:ascii="宋体" w:hAnsi="宋体"/>
          <w:color w:val="FF0000"/>
          <w:sz w:val="24"/>
          <w:szCs w:val="24"/>
          <w:lang w:val="zh-CN"/>
        </w:rPr>
        <w:t>。</w:t>
      </w:r>
    </w:p>
    <w:p w14:paraId="681FDBD3">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1F52528E">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1142.73万元，主要用于以下方面：一般公共服务支出943.63万元,占82.58%；社会保障和就业支出81.87万元,占7.16%；卫生健康支出40.15万元,占3.51%；农林水支出8.25万元,占0.72%；住房保障支出68.84万元,占6.02%；</w:t>
      </w:r>
    </w:p>
    <w:p w14:paraId="53D155D1">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778AE6E0">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1080.56万元,支出决算为1142.73万元,完成年初预算的105.75%。其中：</w:t>
      </w:r>
    </w:p>
    <w:p w14:paraId="58954FFB">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年初预算数为870.77万元,支出决算为943.63万元,完成年初预算的108.37%,决算数大于预算数的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增加专项案件办理</w:t>
      </w:r>
      <w:r>
        <w:rPr>
          <w:rFonts w:hint="eastAsia" w:ascii="宋体" w:hAnsi="宋体"/>
          <w:color w:val="FF0000"/>
          <w:sz w:val="24"/>
          <w:szCs w:val="24"/>
          <w:lang w:val="zh-CN"/>
        </w:rPr>
        <w:t>。</w:t>
      </w:r>
    </w:p>
    <w:p w14:paraId="008FC037">
      <w:pPr>
        <w:spacing w:before="100" w:beforeLines="0" w:after="100" w:afterLines="0"/>
        <w:jc w:val="left"/>
        <w:rPr>
          <w:rFonts w:hint="eastAsia" w:ascii="宋体" w:hAnsi="宋体"/>
          <w:color w:val="FF0000"/>
          <w:sz w:val="24"/>
          <w:szCs w:val="24"/>
          <w:lang w:val="en-US" w:eastAsia="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年初预算数为98.62万元,支出决算为81.87万元,完成年初预算的83.01%,决算数小于预算数的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人员减少。</w:t>
      </w:r>
    </w:p>
    <w:p w14:paraId="5CD6EDA5">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年初预算数为39.60万元,支出决算为40.15万元,完成年初预算的101.39%,决算数大于预算数的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人员申报基数增加</w:t>
      </w:r>
      <w:r>
        <w:rPr>
          <w:rFonts w:hint="eastAsia" w:ascii="宋体" w:hAnsi="宋体"/>
          <w:color w:val="FF0000"/>
          <w:sz w:val="24"/>
          <w:szCs w:val="24"/>
          <w:lang w:val="zh-CN"/>
        </w:rPr>
        <w:t>。</w:t>
      </w:r>
    </w:p>
    <w:p w14:paraId="6492FFD5">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年初预算数为0.00万元,支出决算为8.25万元，决算数大于预算数的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年初未进行预算</w:t>
      </w:r>
      <w:r>
        <w:rPr>
          <w:rFonts w:hint="eastAsia" w:ascii="宋体" w:hAnsi="宋体"/>
          <w:color w:val="FF0000"/>
          <w:sz w:val="24"/>
          <w:szCs w:val="24"/>
          <w:lang w:val="zh-CN"/>
        </w:rPr>
        <w:t>。</w:t>
      </w:r>
    </w:p>
    <w:p w14:paraId="196F5B29">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年初预算数为71.57万元,支出决算为68.84万元,完成年初预算的96.18%,决算数小于预算数的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人员减少</w:t>
      </w:r>
      <w:r>
        <w:rPr>
          <w:rFonts w:hint="eastAsia" w:ascii="宋体" w:hAnsi="宋体"/>
          <w:color w:val="FF0000"/>
          <w:sz w:val="24"/>
          <w:szCs w:val="24"/>
          <w:lang w:val="zh-CN"/>
        </w:rPr>
        <w:t>。</w:t>
      </w:r>
    </w:p>
    <w:p w14:paraId="6AD526E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0555071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2023年度一般公共预算财政拨款基本支出1058.27万元。其中：</w:t>
      </w:r>
    </w:p>
    <w:p w14:paraId="57F1F4AD">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920.71万元,较上年决算数减少113.73万元,下降10.99%,</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人员减少</w:t>
      </w:r>
      <w:r>
        <w:rPr>
          <w:rFonts w:hint="eastAsia" w:ascii="宋体" w:hAnsi="宋体"/>
          <w:color w:val="FF0000"/>
          <w:sz w:val="24"/>
          <w:szCs w:val="24"/>
          <w:lang w:val="zh-CN"/>
        </w:rPr>
        <w:t>。</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主要包括基本工资、津贴补贴、奖金、社会保障缴费。</w:t>
      </w:r>
    </w:p>
    <w:p w14:paraId="08D77C7B">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137.55万元,较上年决算数增加34.63万元,增长33.65%,</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增加了专项案件办理</w:t>
      </w:r>
      <w:r>
        <w:rPr>
          <w:rFonts w:hint="eastAsia" w:ascii="宋体" w:hAnsi="宋体"/>
          <w:color w:val="auto"/>
          <w:sz w:val="24"/>
          <w:szCs w:val="24"/>
          <w:lang w:val="zh-CN"/>
        </w:rPr>
        <w:t>。公用经费用途</w:t>
      </w:r>
      <w:r>
        <w:rPr>
          <w:rFonts w:hint="eastAsia" w:ascii="宋体" w:hAnsi="宋体"/>
          <w:color w:val="FF0000"/>
          <w:sz w:val="24"/>
          <w:szCs w:val="24"/>
          <w:lang w:val="zh-CN"/>
        </w:rPr>
        <w:t>办公费、印刷费、</w:t>
      </w:r>
      <w:r>
        <w:rPr>
          <w:rFonts w:hint="eastAsia" w:ascii="宋体" w:hAnsi="宋体"/>
          <w:color w:val="FF0000"/>
          <w:sz w:val="24"/>
          <w:szCs w:val="24"/>
          <w:lang w:val="en-US" w:eastAsia="zh-CN"/>
        </w:rPr>
        <w:t>电费</w:t>
      </w:r>
      <w:r>
        <w:rPr>
          <w:rFonts w:hint="eastAsia" w:ascii="宋体" w:hAnsi="宋体"/>
          <w:color w:val="FF0000"/>
          <w:sz w:val="24"/>
          <w:szCs w:val="24"/>
          <w:lang w:val="zh-CN"/>
        </w:rPr>
        <w:t>、</w:t>
      </w:r>
      <w:r>
        <w:rPr>
          <w:rFonts w:hint="eastAsia" w:ascii="宋体" w:hAnsi="宋体"/>
          <w:color w:val="FF0000"/>
          <w:sz w:val="24"/>
          <w:szCs w:val="24"/>
          <w:lang w:val="en-US" w:eastAsia="zh-CN"/>
        </w:rPr>
        <w:t>下乡补助、报刊费</w:t>
      </w:r>
      <w:r>
        <w:rPr>
          <w:rFonts w:hint="eastAsia" w:ascii="宋体" w:hAnsi="宋体"/>
          <w:color w:val="FF0000"/>
          <w:sz w:val="24"/>
          <w:szCs w:val="24"/>
          <w:lang w:val="zh-CN"/>
        </w:rPr>
        <w:t>。</w:t>
      </w:r>
    </w:p>
    <w:p w14:paraId="4F094C2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3063B47F">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FF0000"/>
          <w:sz w:val="24"/>
          <w:szCs w:val="24"/>
          <w:lang w:val="zh-CN"/>
        </w:rPr>
        <w:t>本部门2023年度无政府性基金收入,也没有使用政府性基金安排的支出</w:t>
      </w:r>
    </w:p>
    <w:p w14:paraId="6644772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7262B83A">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FF0000"/>
          <w:sz w:val="24"/>
          <w:szCs w:val="24"/>
          <w:lang w:val="zh-CN"/>
        </w:rPr>
        <w:t>本部门2023年度没有使用国有资本经营预算安排的支出</w:t>
      </w:r>
    </w:p>
    <w:p w14:paraId="735B229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11D455A0">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6F0F627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预算数为10.12万元,支出决算为10.00万元,决算数小于预算数的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人员减少、案件减少、差旅费减少</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增加0.57</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增长6.06</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增加了专项案件办理</w:t>
      </w:r>
      <w:r>
        <w:rPr>
          <w:rFonts w:hint="eastAsia" w:ascii="宋体" w:hAnsi="宋体"/>
          <w:color w:val="FF0000"/>
          <w:sz w:val="24"/>
          <w:szCs w:val="24"/>
          <w:lang w:val="zh-CN"/>
        </w:rPr>
        <w:t>。</w:t>
      </w:r>
    </w:p>
    <w:p w14:paraId="1BAB4197">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6B6D2095">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14:paraId="7908B3A1">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本单位无该项费用</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本单位无该项费用</w:t>
      </w:r>
      <w:r>
        <w:rPr>
          <w:rFonts w:hint="eastAsia" w:ascii="宋体" w:hAnsi="宋体"/>
          <w:color w:val="FF0000"/>
          <w:sz w:val="24"/>
          <w:szCs w:val="24"/>
          <w:lang w:val="zh-CN"/>
        </w:rPr>
        <w:t>。</w:t>
      </w:r>
    </w:p>
    <w:p w14:paraId="37CDC971">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预算数为10.12万元,支出决算为10.00万元,决算数小于预算数的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人员减少、案件减少、差旅费减少</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增加0.57</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增长6.06</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增加了专项案件办理</w:t>
      </w:r>
      <w:r>
        <w:rPr>
          <w:rFonts w:hint="eastAsia" w:ascii="宋体" w:hAnsi="宋体"/>
          <w:color w:val="FF0000"/>
          <w:sz w:val="24"/>
          <w:szCs w:val="24"/>
          <w:lang w:val="zh-CN"/>
        </w:rPr>
        <w:t>。</w:t>
      </w:r>
    </w:p>
    <w:p w14:paraId="5D99C29A">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本单位无购车</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本单位无购车</w:t>
      </w:r>
      <w:r>
        <w:rPr>
          <w:rFonts w:hint="eastAsia" w:ascii="宋体" w:hAnsi="宋体"/>
          <w:color w:val="FF0000"/>
          <w:sz w:val="24"/>
          <w:szCs w:val="24"/>
          <w:lang w:val="zh-CN"/>
        </w:rPr>
        <w:t>。</w:t>
      </w:r>
    </w:p>
    <w:p w14:paraId="5F0CD3BA">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预算数为10.12万元,支出决算为10.00万元,决算数小于预算数的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下乡次数减少</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增加0.57</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增长6.06</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增加了专项案件办理</w:t>
      </w:r>
      <w:r>
        <w:rPr>
          <w:rFonts w:hint="eastAsia" w:ascii="宋体" w:hAnsi="宋体"/>
          <w:color w:val="FF0000"/>
          <w:sz w:val="24"/>
          <w:szCs w:val="24"/>
          <w:lang w:val="zh-CN"/>
        </w:rPr>
        <w:t>。</w:t>
      </w:r>
    </w:p>
    <w:p w14:paraId="4469AED4">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无公务接待</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本单位无公务接待</w:t>
      </w:r>
      <w:r>
        <w:rPr>
          <w:rFonts w:hint="eastAsia" w:ascii="宋体" w:hAnsi="宋体"/>
          <w:color w:val="FF0000"/>
          <w:sz w:val="24"/>
          <w:szCs w:val="24"/>
          <w:lang w:val="zh-CN"/>
        </w:rPr>
        <w:t>。</w:t>
      </w:r>
    </w:p>
    <w:p w14:paraId="5099612B">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无外事接待</w:t>
      </w:r>
      <w:r>
        <w:rPr>
          <w:rFonts w:hint="eastAsia" w:ascii="宋体" w:hAnsi="宋体"/>
          <w:color w:val="FF0000"/>
          <w:sz w:val="24"/>
          <w:szCs w:val="24"/>
          <w:lang w:val="zh-CN"/>
        </w:rPr>
        <w:t>。</w:t>
      </w:r>
    </w:p>
    <w:p w14:paraId="34109630">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无其他国内公务接待</w:t>
      </w:r>
      <w:r>
        <w:rPr>
          <w:rFonts w:hint="eastAsia" w:ascii="宋体" w:hAnsi="宋体"/>
          <w:color w:val="FF0000"/>
          <w:sz w:val="24"/>
          <w:szCs w:val="24"/>
          <w:lang w:val="zh-CN"/>
        </w:rPr>
        <w:t>。</w:t>
      </w:r>
    </w:p>
    <w:p w14:paraId="70715E71">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0D32382B">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14:paraId="0A81E85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3</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51FF50A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087971BF">
      <w:pPr>
        <w:spacing w:before="100" w:beforeLines="0" w:after="100" w:afterLines="0"/>
        <w:ind w:firstLine="240" w:firstLineChars="10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2023年度本部门机关运行经费支出137.55万元,机关运行经费</w:t>
      </w:r>
      <w:r>
        <w:rPr>
          <w:rFonts w:hint="eastAsia" w:ascii="宋体" w:hAnsi="宋体"/>
          <w:color w:val="FF0000"/>
          <w:sz w:val="24"/>
          <w:szCs w:val="24"/>
          <w:lang w:val="zh-CN"/>
        </w:rPr>
        <w:t>主要用于开支办公设施设备购置、资产运行维护、信息系统运行维护。</w:t>
      </w:r>
      <w:r>
        <w:rPr>
          <w:rFonts w:hint="eastAsia" w:ascii="宋体" w:hAnsi="宋体"/>
          <w:color w:val="auto"/>
          <w:sz w:val="24"/>
          <w:szCs w:val="24"/>
          <w:lang w:val="zh-CN"/>
        </w:rPr>
        <w:t>机关运行经费较上年决算数增加34.63万元,增长33.65%,</w:t>
      </w:r>
      <w:r>
        <w:rPr>
          <w:rFonts w:hint="eastAsia" w:ascii="宋体" w:hAnsi="宋体"/>
          <w:color w:val="FF0000"/>
          <w:sz w:val="24"/>
          <w:szCs w:val="24"/>
          <w:lang w:val="zh-CN"/>
        </w:rPr>
        <w:t>主要原因是办公设施设备购置经费增加、资产运行维护支出增加、信息系统运行维护支出增加等。</w:t>
      </w:r>
    </w:p>
    <w:p w14:paraId="14A85075">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本年度会议费支出0.00万元,较上年决算数减少0.0万元,下降</w:t>
      </w:r>
      <w:r>
        <w:rPr>
          <w:rFonts w:hint="eastAsia" w:ascii="宋体" w:hAnsi="宋体"/>
          <w:color w:val="auto"/>
          <w:sz w:val="24"/>
          <w:szCs w:val="24"/>
          <w:lang w:val="en-US" w:eastAsia="zh-CN"/>
        </w:rPr>
        <w:t>0</w:t>
      </w:r>
      <w:r>
        <w:rPr>
          <w:rFonts w:hint="eastAsia" w:ascii="宋体" w:hAnsi="宋体"/>
          <w:color w:val="auto"/>
          <w:sz w:val="24"/>
          <w:szCs w:val="24"/>
          <w:lang w:val="zh-CN"/>
        </w:rPr>
        <w:t>%,</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本单位无会议费用支出</w:t>
      </w:r>
      <w:r>
        <w:rPr>
          <w:rFonts w:hint="eastAsia" w:ascii="宋体" w:hAnsi="宋体"/>
          <w:color w:val="FF0000"/>
          <w:sz w:val="24"/>
          <w:szCs w:val="24"/>
          <w:lang w:val="zh-CN"/>
        </w:rPr>
        <w:t>。</w:t>
      </w:r>
      <w:r>
        <w:rPr>
          <w:rFonts w:hint="eastAsia" w:ascii="宋体" w:hAnsi="宋体"/>
          <w:color w:val="auto"/>
          <w:sz w:val="24"/>
          <w:szCs w:val="24"/>
          <w:lang w:val="zh-CN"/>
        </w:rPr>
        <w:t>本年度培训费支出0.00万元,较上年决算数减少0.0万元,下降</w:t>
      </w:r>
      <w:r>
        <w:rPr>
          <w:rFonts w:hint="eastAsia" w:ascii="宋体" w:hAnsi="宋体"/>
          <w:color w:val="auto"/>
          <w:sz w:val="24"/>
          <w:szCs w:val="24"/>
          <w:lang w:val="en-US" w:eastAsia="zh-CN"/>
        </w:rPr>
        <w:t>0</w:t>
      </w:r>
      <w:r>
        <w:rPr>
          <w:rFonts w:hint="eastAsia" w:ascii="宋体" w:hAnsi="宋体"/>
          <w:color w:val="auto"/>
          <w:sz w:val="24"/>
          <w:szCs w:val="24"/>
          <w:lang w:val="zh-CN"/>
        </w:rPr>
        <w:t>%,</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本单位无培训费支出</w:t>
      </w:r>
      <w:r>
        <w:rPr>
          <w:rFonts w:hint="eastAsia" w:ascii="宋体" w:hAnsi="宋体"/>
          <w:color w:val="FF0000"/>
          <w:sz w:val="24"/>
          <w:szCs w:val="24"/>
          <w:lang w:val="zh-CN"/>
        </w:rPr>
        <w:t>。</w:t>
      </w:r>
    </w:p>
    <w:p w14:paraId="4FA7DEF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047354F8">
      <w:pPr>
        <w:spacing w:before="100" w:beforeLines="0" w:after="100" w:afterLines="0"/>
        <w:ind w:firstLine="240" w:firstLineChars="100"/>
        <w:jc w:val="left"/>
        <w:rPr>
          <w:rFonts w:hint="eastAsia" w:ascii="宋体" w:hAnsi="宋体"/>
          <w:color w:val="FF0000"/>
          <w:sz w:val="24"/>
          <w:szCs w:val="24"/>
          <w:lang w:val="zh-CN"/>
        </w:rPr>
      </w:pPr>
      <w:r>
        <w:rPr>
          <w:rFonts w:hint="eastAsia" w:ascii="宋体" w:hAnsi="宋体"/>
          <w:color w:val="FF0000"/>
          <w:sz w:val="24"/>
          <w:szCs w:val="24"/>
          <w:lang w:val="zh-CN"/>
        </w:rPr>
        <w:t>我单位2023年度无政府采购相关经费。</w:t>
      </w:r>
    </w:p>
    <w:p w14:paraId="500CBB4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7EA92580">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3辆,其中,副部(省)级及以上领导用车0辆、主要领导干部用车0辆、机要通信用车1辆、应急保障用车0辆、执法执勤用车1辆,特种专业技术用车0辆,离退休干部用车0辆,其他用车1辆,其他用车</w:t>
      </w:r>
    </w:p>
    <w:p w14:paraId="61B76C0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7337AE3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67E2B751">
      <w:pPr>
        <w:spacing w:before="100" w:beforeLines="0" w:after="100" w:afterLines="0"/>
        <w:jc w:val="left"/>
        <w:rPr>
          <w:rFonts w:hint="eastAsia" w:ascii="宋体" w:hAnsi="宋体"/>
          <w:color w:val="FF0000"/>
          <w:sz w:val="24"/>
          <w:szCs w:val="24"/>
          <w:lang w:val="zh-CN"/>
        </w:rPr>
      </w:pPr>
    </w:p>
    <w:p w14:paraId="3EF33E3F">
      <w:pPr>
        <w:spacing w:before="100" w:beforeLines="0" w:after="100" w:afterLines="0"/>
        <w:jc w:val="left"/>
        <w:rPr>
          <w:rFonts w:hint="eastAsia" w:ascii="宋体" w:hAnsi="宋体"/>
          <w:color w:val="auto"/>
          <w:sz w:val="24"/>
          <w:szCs w:val="24"/>
          <w:lang w:val="zh-CN"/>
        </w:rPr>
      </w:pPr>
    </w:p>
    <w:p w14:paraId="3498E732">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1B3AD9FE">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本单位未开展预算绩效管理。</w:t>
      </w:r>
    </w:p>
    <w:p w14:paraId="7CE94395">
      <w:pPr>
        <w:spacing w:before="100" w:beforeLines="0" w:after="100" w:afterLines="0"/>
        <w:jc w:val="center"/>
        <w:rPr>
          <w:rFonts w:hint="eastAsia" w:ascii="宋体" w:hAnsi="宋体"/>
          <w:b/>
          <w:bCs/>
          <w:color w:val="auto"/>
          <w:sz w:val="24"/>
          <w:szCs w:val="24"/>
          <w:lang w:val="zh-CN" w:eastAsia="zh-CN"/>
        </w:rPr>
      </w:pPr>
      <w:bookmarkStart w:id="0" w:name="_GoBack"/>
      <w:bookmarkEnd w:id="0"/>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5B69950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14:paraId="5C89005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4E7B20F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1DEFED1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52786D7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39EA3D7B">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0B794CE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7F89FDB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35866DC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419201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0789336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59AA5DC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5032132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7052F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C4402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64BC412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723BA682">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3E451DE0">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14:paraId="69A86B59">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8C89E"/>
    <w:multiLevelType w:val="singleLevel"/>
    <w:tmpl w:val="BB88C89E"/>
    <w:lvl w:ilvl="0" w:tentative="0">
      <w:start w:val="1"/>
      <w:numFmt w:val="chineseCounting"/>
      <w:suff w:val="nothing"/>
      <w:lvlText w:val="%1、"/>
      <w:lvlJc w:val="left"/>
      <w:rPr>
        <w:rFonts w:hint="eastAsia"/>
      </w:rPr>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NTljNzBiYTQwNTQ1ZWRjMGUzMTgxY2VlM2MyYWMifQ=="/>
  </w:docVars>
  <w:rsids>
    <w:rsidRoot w:val="00000000"/>
    <w:rsid w:val="0710520C"/>
    <w:rsid w:val="0FA34DFB"/>
    <w:rsid w:val="75954F0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23b58bbe-a73c-4ca0-8079-567a6b816d3b}">
  <ds:schemaRefs/>
</ds:datastoreItem>
</file>

<file path=customXml/itemProps2.xml><?xml version="1.0" encoding="utf-8"?>
<ds:datastoreItem xmlns:ds="http://schemas.openxmlformats.org/officeDocument/2006/customXml" ds:itemID="{41739e6d-89fd-4d34-984b-d50a47b496ff}">
  <ds:schemaRefs/>
</ds:datastoreItem>
</file>

<file path=customXml/itemProps3.xml><?xml version="1.0" encoding="utf-8"?>
<ds:datastoreItem xmlns:ds="http://schemas.openxmlformats.org/officeDocument/2006/customXml" ds:itemID="{eeb601b8-c5d9-4e29-846b-0d3791d820b5}">
  <ds:schemaRefs/>
</ds:datastoreItem>
</file>

<file path=customXml/itemProps4.xml><?xml version="1.0" encoding="utf-8"?>
<ds:datastoreItem xmlns:ds="http://schemas.openxmlformats.org/officeDocument/2006/customXml" ds:itemID="{f6d5fe22-16cf-4429-9122-4494f0c80cbc}">
  <ds:schemaRefs/>
</ds:datastoreItem>
</file>

<file path=customXml/itemProps5.xml><?xml version="1.0" encoding="utf-8"?>
<ds:datastoreItem xmlns:ds="http://schemas.openxmlformats.org/officeDocument/2006/customXml" ds:itemID="{2f4b8df0-6bcf-4a83-9e7b-2fe1c6bc81be}">
  <ds:schemaRefs/>
</ds:datastoreItem>
</file>

<file path=customXml/itemProps6.xml><?xml version="1.0" encoding="utf-8"?>
<ds:datastoreItem xmlns:ds="http://schemas.openxmlformats.org/officeDocument/2006/customXml" ds:itemID="{1690dffa-4fc6-4ca8-b4f1-dfc43199136f}">
  <ds:schemaRefs/>
</ds:datastoreItem>
</file>

<file path=customXml/itemProps7.xml><?xml version="1.0" encoding="utf-8"?>
<ds:datastoreItem xmlns:ds="http://schemas.openxmlformats.org/officeDocument/2006/customXml" ds:itemID="{bbf53968-7057-45fa-9037-c5c2dc6281e6}">
  <ds:schemaRefs/>
</ds:datastoreItem>
</file>

<file path=customXml/itemProps8.xml><?xml version="1.0" encoding="utf-8"?>
<ds:datastoreItem xmlns:ds="http://schemas.openxmlformats.org/officeDocument/2006/customXml" ds:itemID="{ec441e64-b0de-433a-a2e6-548aef34270c}">
  <ds:schemaRefs/>
</ds:datastoreItem>
</file>

<file path=customXml/itemProps9.xml><?xml version="1.0" encoding="utf-8"?>
<ds:datastoreItem xmlns:ds="http://schemas.openxmlformats.org/officeDocument/2006/customXml" ds:itemID="{42054b2c-3c23-4cf6-8077-f8fa5a680400}">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11188</Words>
  <Characters>12349</Characters>
  <Lines>0</Lines>
  <Paragraphs>0</Paragraphs>
  <TotalTime>39</TotalTime>
  <ScaleCrop>false</ScaleCrop>
  <LinksUpToDate>false</LinksUpToDate>
  <CharactersWithSpaces>12353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逆风飞翔</cp:lastModifiedBy>
  <dcterms:modified xsi:type="dcterms:W3CDTF">2024-09-06T04:01:14Z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5009147AA5504549AF59AE0808B9E513</vt:lpwstr>
  </property>
</Properties>
</file>