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SimSun" w:hAnsi="SimSun" w:cs="SimSun"/>
          <w:b/>
          <w:bCs/>
          <w:kern w:val="0"/>
          <w:sz w:val="24"/>
          <w:szCs w:val="24"/>
        </w:rPr>
      </w:pPr>
      <w:r>
        <w:rPr>
          <w:rFonts w:hint="eastAsia" w:ascii="SimSun" w:hAnsi="SimSun" w:cs="SimSun"/>
          <w:b/>
          <w:bCs/>
          <w:kern w:val="0"/>
          <w:sz w:val="24"/>
          <w:szCs w:val="24"/>
        </w:rPr>
        <w:t>附件</w:t>
      </w:r>
      <w:r>
        <w:rPr>
          <w:rFonts w:ascii="SimSun" w:hAnsi="SimSun" w:cs="SimSun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SimSun" w:hAnsi="SimSun" w:cs="SimSun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SimSun" w:hAnsi="SimSun" w:cs="SimSun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SimSun" w:hAnsi="SimSun" w:cs="SimSun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SimSun" w:hAnsi="SimSun" w:cs="SimSun"/>
          <w:b/>
          <w:bCs/>
          <w:kern w:val="0"/>
          <w:sz w:val="44"/>
          <w:szCs w:val="44"/>
        </w:rPr>
      </w:pPr>
      <w:r>
        <w:rPr>
          <w:rFonts w:hint="eastAsia" w:ascii="SimSun" w:hAnsi="SimSun" w:cs="SimSun"/>
          <w:b/>
          <w:bCs/>
          <w:kern w:val="0"/>
          <w:sz w:val="40"/>
          <w:szCs w:val="40"/>
          <w:lang w:val="en-US" w:eastAsia="zh-CN"/>
        </w:rPr>
        <w:t>东乡族自治县春台乡卫生院</w:t>
      </w:r>
    </w:p>
    <w:p>
      <w:pPr>
        <w:spacing w:line="660" w:lineRule="exact"/>
        <w:jc w:val="center"/>
        <w:rPr>
          <w:rFonts w:ascii="SimSun" w:hAnsi="SimSun" w:cs="SimSun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SimSun" w:hAnsi="SimSun" w:cs="SimSun"/>
          <w:b/>
          <w:bCs/>
          <w:kern w:val="0"/>
          <w:sz w:val="44"/>
          <w:szCs w:val="44"/>
        </w:rPr>
        <w:t>2024年</w:t>
      </w:r>
      <w:r>
        <w:rPr>
          <w:rFonts w:hint="eastAsia" w:ascii="SimSun" w:hAnsi="SimSun" w:cs="SimSun"/>
          <w:b/>
          <w:bCs/>
          <w:kern w:val="0"/>
          <w:sz w:val="44"/>
          <w:szCs w:val="44"/>
          <w:lang w:val="en-US" w:eastAsia="zh-CN"/>
        </w:rPr>
        <w:t>单位</w:t>
      </w:r>
      <w:r>
        <w:rPr>
          <w:rFonts w:hint="eastAsia" w:ascii="SimSun" w:hAnsi="SimSun" w:cs="SimSun"/>
          <w:b/>
          <w:bCs/>
          <w:kern w:val="0"/>
          <w:sz w:val="44"/>
          <w:szCs w:val="44"/>
        </w:rPr>
        <w:t xml:space="preserve">预算公开情况说明 </w:t>
      </w:r>
    </w:p>
    <w:p>
      <w:pPr>
        <w:spacing w:line="660" w:lineRule="exact"/>
        <w:jc w:val="center"/>
        <w:rPr>
          <w:rFonts w:ascii="SimSun" w:hAnsi="SimSun" w:cs="SimSun"/>
          <w:b/>
          <w:bCs/>
          <w:kern w:val="0"/>
          <w:sz w:val="44"/>
          <w:szCs w:val="44"/>
        </w:rPr>
      </w:pPr>
      <w:r>
        <w:rPr>
          <w:rFonts w:hint="eastAsia" w:ascii="SimSun" w:hAnsi="SimSun" w:cs="SimSun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SimSun" w:hAnsi="SimSun" w:cs="SimSun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SimHei" w:eastAsia="SimHei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FangSong" w:eastAsia="仿宋_GB2312"/>
          <w:b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FangSong" w:eastAsia="仿宋_GB2312"/>
          <w:b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FangSong" w:eastAsia="仿宋_GB2312"/>
          <w:b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FangSong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FangSong" w:eastAsia="仿宋_GB2312"/>
          <w:color w:val="000000"/>
          <w:sz w:val="30"/>
          <w:szCs w:val="30"/>
        </w:rPr>
      </w:pPr>
      <w:r>
        <w:rPr>
          <w:rFonts w:hint="eastAsia" w:ascii="仿宋_GB2312" w:hAnsi="FangSong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SimSun" w:eastAsia="仿宋_GB2312" w:cs="SimSun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FangSong" w:eastAsia="仿宋_GB2312" w:cs="SimSun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4498" w:firstLineChars="1400"/>
        <w:rPr>
          <w:rFonts w:ascii="仿宋_GB2312" w:hAnsi="SimHei" w:eastAsia="仿宋_GB2312" w:cs="SimSun"/>
          <w:b/>
          <w:kern w:val="0"/>
          <w:sz w:val="32"/>
          <w:szCs w:val="32"/>
        </w:rPr>
      </w:pPr>
      <w:r>
        <w:rPr>
          <w:rFonts w:hint="eastAsia" w:ascii="仿宋_GB2312" w:hAnsi="SimHei" w:eastAsia="仿宋_GB2312" w:cs="SimSun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FangSong" w:eastAsia="仿宋_GB2312" w:cs="SimSun"/>
          <w:kern w:val="0"/>
          <w:sz w:val="32"/>
          <w:szCs w:val="32"/>
        </w:rPr>
      </w:pPr>
      <w:r>
        <w:rPr>
          <w:rFonts w:hint="eastAsia" w:ascii="仿宋_GB2312" w:hAnsi="FangSong" w:eastAsia="仿宋_GB2312" w:cs="SimSun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FangSong" w:eastAsia="仿宋_GB2312" w:cs="SimSun"/>
          <w:kern w:val="0"/>
          <w:sz w:val="32"/>
          <w:szCs w:val="32"/>
        </w:rPr>
        <w:t>财政部</w:t>
      </w:r>
      <w:r>
        <w:rPr>
          <w:rFonts w:hint="eastAsia" w:ascii="仿宋_GB2312" w:hAnsi="FangSong" w:eastAsia="仿宋_GB2312" w:cs="SimSun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一、单位职责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FangSong" w:hAnsi="FangSong" w:eastAsia="FangSong" w:cs="FangSong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负责所在地区内医疗卫生工作，组织领导群众卫生运动，培训卫生技术人员。并对基层卫生医疗机构进行业务指导和会诊工作。</w:t>
      </w:r>
    </w:p>
    <w:p>
      <w:pPr>
        <w:numPr>
          <w:ilvl w:val="0"/>
          <w:numId w:val="0"/>
        </w:numPr>
        <w:spacing w:line="560" w:lineRule="exact"/>
        <w:ind w:leftChars="370"/>
        <w:jc w:val="left"/>
        <w:rPr>
          <w:rFonts w:hint="eastAsia" w:ascii="FangSong" w:hAnsi="FangSong" w:eastAsia="FangSong" w:cs="FangSong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是农村三级医疗网点的重要环节，担负着医疗防疫，保健的重要任务，是直接解决农村看病难看病贵的重要一关。</w:t>
      </w:r>
    </w:p>
    <w:p>
      <w:pPr>
        <w:numPr>
          <w:ilvl w:val="0"/>
          <w:numId w:val="0"/>
        </w:numPr>
        <w:spacing w:line="560" w:lineRule="exact"/>
        <w:ind w:leftChars="370"/>
        <w:jc w:val="left"/>
        <w:rPr>
          <w:rFonts w:hint="eastAsia" w:ascii="FangSong" w:hAnsi="FangSong" w:eastAsia="FangSong" w:cs="FangSong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提供公共卫生服务</w:t>
      </w:r>
      <w:r>
        <w:rPr>
          <w:rFonts w:hint="eastAsia" w:ascii="FangSong" w:hAnsi="FangSong" w:eastAsia="FangSong" w:cs="FangSong"/>
          <w:kern w:val="0"/>
          <w:sz w:val="32"/>
          <w:szCs w:val="32"/>
          <w:lang w:eastAsia="zh-CN"/>
        </w:rPr>
        <w:t>，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承担本</w:t>
      </w: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乡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镇农村居民健康档案规范建档指导</w:t>
      </w:r>
      <w:r>
        <w:rPr>
          <w:rFonts w:hint="eastAsia" w:ascii="FangSong" w:hAnsi="FangSong" w:eastAsia="FangSong" w:cs="FangSong"/>
          <w:kern w:val="0"/>
          <w:sz w:val="32"/>
          <w:szCs w:val="32"/>
          <w:lang w:eastAsia="zh-CN"/>
        </w:rPr>
        <w:t>、</w:t>
      </w: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管理及服务</w:t>
      </w:r>
    </w:p>
    <w:p>
      <w:pPr>
        <w:numPr>
          <w:ilvl w:val="0"/>
          <w:numId w:val="0"/>
        </w:numPr>
        <w:spacing w:line="560" w:lineRule="exact"/>
        <w:ind w:leftChars="370"/>
        <w:jc w:val="left"/>
        <w:rPr>
          <w:rFonts w:hint="eastAsia" w:ascii="FangSong" w:hAnsi="FangSong" w:eastAsia="FangSong" w:cs="FangSong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及时发现、登记并报告本镇内发现的传染病例和疑似病例，参与现场疫情处理。</w:t>
      </w:r>
    </w:p>
    <w:p>
      <w:pPr>
        <w:numPr>
          <w:ilvl w:val="0"/>
          <w:numId w:val="0"/>
        </w:numPr>
        <w:spacing w:line="560" w:lineRule="exact"/>
        <w:ind w:leftChars="370"/>
        <w:jc w:val="left"/>
        <w:rPr>
          <w:rFonts w:hint="eastAsia" w:ascii="FangSong" w:hAnsi="FangSong" w:eastAsia="FangSong" w:cs="FangSong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FangSong" w:hAnsi="FangSong" w:eastAsia="FangSong" w:cs="FangSong"/>
          <w:kern w:val="0"/>
          <w:sz w:val="32"/>
          <w:szCs w:val="32"/>
        </w:rPr>
        <w:t>普及卫生保健常识，在重点人群和重点场所开展健康教育，帮助居民形成有利于维护和增进健康的行为方式;指导开展爱国卫生工作。</w:t>
      </w:r>
    </w:p>
    <w:p>
      <w:pPr>
        <w:numPr>
          <w:ilvl w:val="0"/>
          <w:numId w:val="0"/>
        </w:numPr>
        <w:spacing w:line="560" w:lineRule="exact"/>
        <w:ind w:leftChars="370"/>
        <w:jc w:val="left"/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为人民身体健康提供医疗与护理保健服务。医疗、护理、预防保健、</w:t>
      </w:r>
      <w:r>
        <w:rPr>
          <w:rFonts w:hint="eastAsia" w:ascii="仿宋_GB2312" w:eastAsia="仿宋_GB2312"/>
          <w:sz w:val="32"/>
          <w:szCs w:val="32"/>
          <w:lang w:eastAsia="zh-CN"/>
        </w:rPr>
        <w:t>基层</w:t>
      </w:r>
      <w:r>
        <w:rPr>
          <w:rFonts w:hint="eastAsia" w:ascii="仿宋_GB2312" w:eastAsia="仿宋_GB2312"/>
          <w:sz w:val="32"/>
          <w:szCs w:val="32"/>
        </w:rPr>
        <w:t>医疗组织与管理。</w:t>
      </w:r>
    </w:p>
    <w:p>
      <w:pPr>
        <w:spacing w:line="600" w:lineRule="exact"/>
        <w:ind w:firstLine="640" w:firstLineChars="200"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（一</w:t>
      </w: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  <w:lang w:val="en-US" w:eastAsia="zh-CN"/>
        </w:rPr>
        <w:t>机关</w:t>
      </w: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内设机构</w:t>
      </w:r>
    </w:p>
    <w:p>
      <w:pPr>
        <w:spacing w:line="640" w:lineRule="exact"/>
        <w:ind w:firstLine="645"/>
        <w:rPr>
          <w:rFonts w:hint="eastAsia" w:ascii="仿宋_GB2312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0"/>
          <w:szCs w:val="30"/>
          <w:highlight w:val="none"/>
          <w:lang w:val="en-US" w:eastAsia="zh-CN"/>
        </w:rPr>
        <w:t>我卫生院</w:t>
      </w:r>
      <w:r>
        <w:rPr>
          <w:rFonts w:hint="eastAsia" w:ascii="仿宋_GB2312" w:eastAsia="仿宋_GB2312" w:cs="Times New Roman"/>
          <w:color w:val="auto"/>
          <w:sz w:val="30"/>
          <w:szCs w:val="30"/>
          <w:highlight w:val="none"/>
          <w:lang w:eastAsia="zh-CN"/>
        </w:rPr>
        <w:t>现有专业技术人员30人（包括乡村医生</w:t>
      </w:r>
      <w:r>
        <w:rPr>
          <w:rFonts w:hint="eastAsia" w:ascii="仿宋_GB2312" w:eastAsia="仿宋_GB2312" w:cs="Times New Roman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eastAsia="仿宋_GB2312" w:cs="Times New Roman"/>
          <w:color w:val="auto"/>
          <w:sz w:val="30"/>
          <w:szCs w:val="30"/>
          <w:highlight w:val="none"/>
          <w:lang w:eastAsia="zh-CN"/>
        </w:rPr>
        <w:t>名），其中正式在编16人，同工同酬3人，财政招聘10人；其中按执业资格分：执业医师1人，执业助理医师3人，护师1人、执业护士3人。</w:t>
      </w:r>
    </w:p>
    <w:p>
      <w:pPr>
        <w:spacing w:line="640" w:lineRule="exact"/>
        <w:ind w:firstLine="645"/>
        <w:rPr>
          <w:rFonts w:hint="eastAsia" w:ascii="仿宋_GB2312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0"/>
          <w:szCs w:val="30"/>
          <w:highlight w:val="none"/>
          <w:lang w:eastAsia="zh-CN"/>
        </w:rPr>
        <w:t>目前共设置住院病床15张，设有全科门诊、放射科、治疗室、检验室、B超室、心电图室、中药房、西药房等8个临床科室，设有党工办、办公室、财务室、医保办、基本公共卫生室、免疫规划室、妇幼健康室、健康扶贫室等8个辅助科室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参照公务员法管理单位</w:t>
      </w:r>
    </w:p>
    <w:p>
      <w:pPr>
        <w:ind w:firstLine="640" w:firstLineChars="200"/>
        <w:rPr>
          <w:rFonts w:hint="default" w:ascii="FangSong" w:hAnsi="FangSong" w:eastAsia="FangSong" w:cs="FangSong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 w:cs="FangSong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无</w:t>
      </w:r>
    </w:p>
    <w:p>
      <w:pPr>
        <w:numPr>
          <w:ilvl w:val="0"/>
          <w:numId w:val="1"/>
        </w:numPr>
        <w:spacing w:line="600" w:lineRule="exact"/>
        <w:ind w:left="0" w:leftChars="0" w:firstLine="643" w:firstLineChars="200"/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直属事业单位</w:t>
      </w:r>
    </w:p>
    <w:p>
      <w:pPr>
        <w:ind w:firstLine="640" w:firstLineChars="200"/>
        <w:rPr>
          <w:rFonts w:hint="eastAsia" w:ascii="FangSong" w:hAnsi="FangSong" w:eastAsia="FangSong" w:cs="FangSong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 w:cs="FangSong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无</w:t>
      </w:r>
    </w:p>
    <w:p>
      <w:pPr>
        <w:spacing w:line="600" w:lineRule="exact"/>
        <w:ind w:firstLine="640" w:firstLineChars="200"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FangSong" w:eastAsia="仿宋_GB2312" w:cs="SimSun"/>
          <w:kern w:val="0"/>
          <w:sz w:val="32"/>
          <w:szCs w:val="32"/>
        </w:rPr>
      </w:pPr>
      <w:r>
        <w:rPr>
          <w:rFonts w:hint="eastAsia" w:ascii="仿宋_GB2312" w:hAnsi="FangSong" w:eastAsia="仿宋_GB2312" w:cs="SimSun"/>
          <w:kern w:val="0"/>
          <w:sz w:val="32"/>
          <w:szCs w:val="32"/>
        </w:rPr>
        <w:t>按照预算管理有关规定，2024单位收支包括机关预算和直属单位预算在内的汇总情况。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FangSong" w:eastAsia="仿宋_GB2312" w:cs="SimSun"/>
          <w:kern w:val="0"/>
          <w:sz w:val="32"/>
          <w:szCs w:val="32"/>
        </w:rPr>
      </w:pPr>
      <w:r>
        <w:rPr>
          <w:rFonts w:hint="eastAsia" w:ascii="仿宋_GB2312" w:hAnsi="FangSong" w:eastAsia="仿宋_GB2312" w:cs="SimSun"/>
          <w:kern w:val="0"/>
          <w:sz w:val="32"/>
          <w:szCs w:val="32"/>
        </w:rPr>
        <w:t>2024年</w:t>
      </w:r>
      <w:r>
        <w:rPr>
          <w:rFonts w:hint="eastAsia" w:ascii="仿宋_GB2312" w:hAnsi="FangSong" w:eastAsia="仿宋_GB2312" w:cs="SimSun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FangSong" w:eastAsia="仿宋_GB2312" w:cs="SimSun"/>
          <w:kern w:val="0"/>
          <w:sz w:val="32"/>
          <w:szCs w:val="32"/>
        </w:rPr>
        <w:t>收支总预算</w:t>
      </w:r>
      <w:r>
        <w:rPr>
          <w:rFonts w:hint="eastAsia" w:ascii="仿宋_GB2312" w:hAnsi="FangSong" w:eastAsia="仿宋_GB2312" w:cs="SimSun"/>
          <w:kern w:val="0"/>
          <w:sz w:val="32"/>
          <w:szCs w:val="32"/>
          <w:lang w:val="en-US" w:eastAsia="zh-CN"/>
        </w:rPr>
        <w:t>343.35</w:t>
      </w:r>
      <w:r>
        <w:rPr>
          <w:rFonts w:hint="eastAsia" w:ascii="仿宋_GB2312" w:hAnsi="FangSong" w:eastAsia="仿宋_GB2312" w:cs="SimSun"/>
          <w:kern w:val="0"/>
          <w:sz w:val="32"/>
          <w:szCs w:val="32"/>
        </w:rPr>
        <w:t>万元。按照综合预算的原则，单位所有收入和支出均纳入部门预算管理。收入包括：一般公共预算拨款收入上年结转；支出包括：一般公共服务支出、社会保障和就业支出、卫生健康支出、住房保障支出</w:t>
      </w:r>
      <w:r>
        <w:rPr>
          <w:rFonts w:hint="eastAsia" w:ascii="仿宋_GB2312" w:hAnsi="FangSong" w:eastAsia="仿宋_GB2312" w:cs="SimSun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hAnsi="KaiTi" w:eastAsia="楷体_GB2312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2024年收入预算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343.35</w:t>
      </w:r>
      <w:r>
        <w:rPr>
          <w:rFonts w:hint="eastAsia" w:ascii="仿宋_GB2312" w:hAnsi="FangSong" w:eastAsia="仿宋_GB2312"/>
          <w:sz w:val="32"/>
          <w:szCs w:val="32"/>
        </w:rPr>
        <w:t>万元。包括：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一般公共预算收入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337.48</w:t>
      </w:r>
      <w:r>
        <w:rPr>
          <w:rFonts w:hint="eastAsia" w:ascii="仿宋_GB2312" w:hAnsi="FangSong" w:eastAsia="仿宋_GB2312"/>
          <w:sz w:val="32"/>
          <w:szCs w:val="32"/>
        </w:rPr>
        <w:t>万元，占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98.29</w:t>
      </w:r>
      <w:r>
        <w:rPr>
          <w:rFonts w:hint="eastAsia" w:ascii="仿宋_GB2312" w:hAnsi="FangSong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上年结转收入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5.87</w:t>
      </w:r>
      <w:r>
        <w:rPr>
          <w:rFonts w:hint="eastAsia" w:ascii="仿宋_GB2312" w:hAnsi="FangSong" w:eastAsia="仿宋_GB2312"/>
          <w:sz w:val="32"/>
          <w:szCs w:val="32"/>
        </w:rPr>
        <w:t>万元，占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1.71</w:t>
      </w:r>
      <w:r>
        <w:rPr>
          <w:rFonts w:hint="eastAsia" w:ascii="仿宋_GB2312" w:hAnsi="FangSong" w:eastAsia="仿宋_GB2312"/>
          <w:sz w:val="32"/>
          <w:szCs w:val="32"/>
        </w:rPr>
        <w:t>%；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2024年支出预算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343.35</w:t>
      </w:r>
      <w:r>
        <w:rPr>
          <w:rFonts w:hint="eastAsia" w:ascii="仿宋_GB2312" w:hAnsi="FangSong" w:eastAsia="仿宋_GB2312"/>
          <w:sz w:val="32"/>
          <w:szCs w:val="32"/>
        </w:rPr>
        <w:t>万元。</w:t>
      </w:r>
      <w:r>
        <w:rPr>
          <w:rStyle w:val="21"/>
          <w:rFonts w:hint="default" w:hAnsi="FangSong"/>
        </w:rPr>
        <w:t>其中：基本支出</w:t>
      </w:r>
      <w:r>
        <w:rPr>
          <w:rStyle w:val="22"/>
          <w:rFonts w:hint="eastAsia" w:ascii="仿宋_GB2312" w:hAnsi="FangSong" w:eastAsia="仿宋_GB2312"/>
          <w:lang w:val="en-US" w:eastAsia="zh-CN"/>
        </w:rPr>
        <w:t>337.48</w:t>
      </w:r>
      <w:r>
        <w:rPr>
          <w:rStyle w:val="21"/>
          <w:rFonts w:hint="default" w:hAnsi="FangSong"/>
        </w:rPr>
        <w:t xml:space="preserve">万元， 占 </w:t>
      </w:r>
      <w:r>
        <w:rPr>
          <w:rStyle w:val="21"/>
          <w:rFonts w:hint="eastAsia" w:hAnsi="FangSong" w:eastAsia="仿宋_GB2312"/>
          <w:lang w:val="en-US" w:eastAsia="zh-CN"/>
        </w:rPr>
        <w:t>98.29</w:t>
      </w:r>
      <w:r>
        <w:rPr>
          <w:rStyle w:val="22"/>
          <w:rFonts w:hint="eastAsia" w:ascii="仿宋_GB2312" w:hAnsi="FangSong" w:eastAsia="仿宋_GB2312"/>
        </w:rPr>
        <w:t xml:space="preserve"> %</w:t>
      </w:r>
      <w:r>
        <w:rPr>
          <w:rStyle w:val="21"/>
          <w:rFonts w:hint="default" w:hAnsi="FangSong"/>
        </w:rPr>
        <w:t>； 项目支出</w:t>
      </w:r>
      <w:r>
        <w:rPr>
          <w:rStyle w:val="21"/>
          <w:rFonts w:hint="eastAsia" w:hAnsi="FangSong" w:eastAsia="仿宋_GB2312"/>
          <w:lang w:val="en-US" w:eastAsia="zh-CN"/>
        </w:rPr>
        <w:t>0</w:t>
      </w:r>
      <w:r>
        <w:rPr>
          <w:rStyle w:val="21"/>
          <w:rFonts w:hint="default" w:hAnsi="FangSong"/>
        </w:rPr>
        <w:t>万元，占</w:t>
      </w:r>
      <w:r>
        <w:rPr>
          <w:rStyle w:val="21"/>
          <w:rFonts w:hint="eastAsia" w:hAnsi="FangSong" w:eastAsia="仿宋_GB2312"/>
          <w:lang w:val="en-US" w:eastAsia="zh-CN"/>
        </w:rPr>
        <w:t>0</w:t>
      </w:r>
      <w:r>
        <w:rPr>
          <w:rStyle w:val="22"/>
          <w:rFonts w:hint="eastAsia" w:ascii="仿宋_GB2312" w:hAnsi="FangSong" w:eastAsia="仿宋_GB2312"/>
        </w:rPr>
        <w:t xml:space="preserve"> %</w:t>
      </w:r>
      <w:r>
        <w:rPr>
          <w:rStyle w:val="21"/>
          <w:rFonts w:hint="default" w:hAnsi="FangSong"/>
        </w:rPr>
        <w:t>； 上年结转</w:t>
      </w:r>
      <w:r>
        <w:rPr>
          <w:rStyle w:val="22"/>
          <w:rFonts w:hint="eastAsia" w:ascii="仿宋_GB2312" w:hAnsi="FangSong" w:eastAsia="仿宋_GB2312"/>
        </w:rPr>
        <w:t xml:space="preserve"> </w:t>
      </w:r>
      <w:r>
        <w:rPr>
          <w:rStyle w:val="22"/>
          <w:rFonts w:hint="eastAsia" w:ascii="仿宋_GB2312" w:hAnsi="FangSong" w:eastAsia="仿宋_GB2312"/>
          <w:lang w:val="en-US" w:eastAsia="zh-CN"/>
        </w:rPr>
        <w:t>5.87</w:t>
      </w:r>
      <w:r>
        <w:rPr>
          <w:rStyle w:val="22"/>
          <w:rFonts w:hint="eastAsia" w:ascii="仿宋_GB2312" w:hAnsi="FangSong" w:eastAsia="仿宋_GB2312"/>
        </w:rPr>
        <w:t xml:space="preserve"> </w:t>
      </w:r>
      <w:r>
        <w:rPr>
          <w:rStyle w:val="21"/>
          <w:rFonts w:hint="default" w:hAnsi="FangSong"/>
        </w:rPr>
        <w:t>万元， 占</w:t>
      </w:r>
      <w:r>
        <w:rPr>
          <w:rStyle w:val="21"/>
          <w:rFonts w:hint="eastAsia" w:hAnsi="FangSong" w:eastAsia="仿宋_GB2312"/>
          <w:lang w:val="en-US" w:eastAsia="zh-CN"/>
        </w:rPr>
        <w:t>1.71</w:t>
      </w:r>
      <w:r>
        <w:rPr>
          <w:rStyle w:val="22"/>
          <w:rFonts w:hint="eastAsia" w:ascii="仿宋_GB2312" w:hAnsi="FangSong" w:eastAsia="仿宋_GB2312"/>
        </w:rPr>
        <w:t xml:space="preserve"> %</w:t>
      </w:r>
      <w:r>
        <w:rPr>
          <w:rStyle w:val="21"/>
          <w:rFonts w:hint="default" w:hAnsi="FangSong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Style w:val="22"/>
          <w:rFonts w:hint="eastAsia" w:ascii="仿宋_GB2312" w:hAnsi="FangSong" w:eastAsia="仿宋_GB2312"/>
        </w:rPr>
        <w:t xml:space="preserve">2024 </w:t>
      </w:r>
      <w:r>
        <w:rPr>
          <w:rStyle w:val="21"/>
          <w:rFonts w:hint="default" w:hAnsi="FangSong"/>
        </w:rPr>
        <w:t>年一般公共预算当年支出</w:t>
      </w:r>
      <w:r>
        <w:rPr>
          <w:rStyle w:val="22"/>
          <w:rFonts w:hint="eastAsia" w:ascii="仿宋_GB2312" w:hAnsi="FangSong" w:eastAsia="仿宋_GB2312"/>
        </w:rPr>
        <w:t xml:space="preserve"> </w:t>
      </w:r>
      <w:r>
        <w:rPr>
          <w:rStyle w:val="22"/>
          <w:rFonts w:hint="eastAsia" w:ascii="仿宋_GB2312" w:hAnsi="FangSong" w:eastAsia="仿宋_GB2312"/>
          <w:lang w:val="en-US" w:eastAsia="zh-CN"/>
        </w:rPr>
        <w:t>337.48</w:t>
      </w:r>
      <w:r>
        <w:rPr>
          <w:rStyle w:val="21"/>
          <w:rFonts w:hint="default" w:hAnsi="FangSong"/>
        </w:rPr>
        <w:t>万元，包括：一般公共服务支出</w:t>
      </w:r>
      <w:r>
        <w:rPr>
          <w:rStyle w:val="22"/>
          <w:rFonts w:hint="eastAsia" w:ascii="仿宋_GB2312" w:hAnsi="FangSong" w:eastAsia="仿宋_GB2312"/>
        </w:rPr>
        <w:t xml:space="preserve"> </w:t>
      </w:r>
      <w:r>
        <w:rPr>
          <w:rStyle w:val="22"/>
          <w:rFonts w:hint="eastAsia" w:ascii="仿宋_GB2312" w:hAnsi="FangSong" w:eastAsia="仿宋_GB2312"/>
          <w:lang w:val="en-US" w:eastAsia="zh-CN"/>
        </w:rPr>
        <w:t>3.91</w:t>
      </w:r>
      <w:r>
        <w:rPr>
          <w:rStyle w:val="21"/>
          <w:rFonts w:hint="default" w:hAnsi="FangSong"/>
        </w:rPr>
        <w:t>万元、</w:t>
      </w:r>
      <w:r>
        <w:rPr>
          <w:rStyle w:val="21"/>
          <w:rFonts w:hint="eastAsia" w:hAnsi="FangSong" w:eastAsia="仿宋_GB2312"/>
          <w:lang w:val="en-US" w:eastAsia="zh-CN"/>
        </w:rPr>
        <w:t>医疗卫生与计划生育支出277.33万元</w:t>
      </w:r>
      <w:r>
        <w:rPr>
          <w:rStyle w:val="21"/>
          <w:rFonts w:hint="default" w:hAnsi="FangSong"/>
        </w:rPr>
        <w:t>、社会保障和就业支出</w:t>
      </w:r>
      <w:r>
        <w:rPr>
          <w:rStyle w:val="22"/>
          <w:rFonts w:hint="eastAsia" w:ascii="仿宋_GB2312" w:hAnsi="FangSong" w:eastAsia="仿宋_GB2312"/>
          <w:lang w:val="en-US" w:eastAsia="zh-CN"/>
        </w:rPr>
        <w:t>32.31</w:t>
      </w:r>
      <w:r>
        <w:rPr>
          <w:rStyle w:val="21"/>
          <w:rFonts w:hint="default" w:hAnsi="FangSong"/>
        </w:rPr>
        <w:t>万元、</w:t>
      </w:r>
      <w:r>
        <w:rPr>
          <w:rStyle w:val="21"/>
          <w:rFonts w:hint="eastAsia" w:hAnsi="FangSong" w:eastAsia="仿宋_GB2312"/>
          <w:lang w:val="en-US" w:eastAsia="zh-CN"/>
        </w:rPr>
        <w:t>住房保障</w:t>
      </w:r>
      <w:r>
        <w:rPr>
          <w:rStyle w:val="21"/>
          <w:rFonts w:hint="default" w:hAnsi="FangSong"/>
        </w:rPr>
        <w:t>支出</w:t>
      </w:r>
      <w:r>
        <w:rPr>
          <w:rStyle w:val="21"/>
          <w:rFonts w:hint="eastAsia" w:hAnsi="FangSong" w:eastAsia="仿宋_GB2312"/>
          <w:lang w:val="en-US" w:eastAsia="zh-CN"/>
        </w:rPr>
        <w:t>23.93</w:t>
      </w:r>
      <w:r>
        <w:rPr>
          <w:rStyle w:val="21"/>
          <w:rFonts w:hint="default" w:hAnsi="FangSong"/>
        </w:rPr>
        <w:t>万元。</w:t>
      </w:r>
      <w:r>
        <w:rPr>
          <w:rFonts w:hint="eastAsia" w:ascii="仿宋_GB2312" w:hAnsi="FangSong" w:eastAsia="仿宋_GB2312"/>
          <w:sz w:val="32"/>
          <w:szCs w:val="32"/>
        </w:rPr>
        <w:t>具体安排情况如下：</w:t>
      </w:r>
    </w:p>
    <w:p>
      <w:pPr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hint="default" w:ascii="仿宋_GB2312" w:hAnsi="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>2024年基本支出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337.48</w:t>
      </w:r>
      <w:r>
        <w:rPr>
          <w:rFonts w:hint="eastAsia" w:ascii="仿宋_GB2312" w:hAnsi="FangSong" w:eastAsia="仿宋_GB2312"/>
          <w:sz w:val="32"/>
          <w:szCs w:val="32"/>
        </w:rPr>
        <w:t>万元，比2023年预算增加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121.21</w:t>
      </w:r>
      <w:r>
        <w:rPr>
          <w:rFonts w:hint="eastAsia" w:ascii="仿宋_GB2312" w:hAnsi="FangSong" w:eastAsia="仿宋_GB2312"/>
          <w:sz w:val="32"/>
          <w:szCs w:val="32"/>
        </w:rPr>
        <w:t>万元，增长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56.04</w:t>
      </w:r>
      <w:r>
        <w:rPr>
          <w:rFonts w:hint="eastAsia" w:ascii="仿宋_GB2312" w:hAnsi="FangSong" w:eastAsia="仿宋_GB2312"/>
          <w:sz w:val="32"/>
          <w:szCs w:val="32"/>
        </w:rPr>
        <w:t>%，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增长</w:t>
      </w:r>
      <w:r>
        <w:rPr>
          <w:rFonts w:hint="eastAsia" w:ascii="仿宋_GB2312" w:hAnsi="FangSong" w:eastAsia="仿宋_GB2312"/>
          <w:sz w:val="32"/>
          <w:szCs w:val="32"/>
        </w:rPr>
        <w:t>的主要原因是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2024年新录用人员及同工同酬转正人员增加，医疗、养老保险单位部分补助增加，人员基本工资、津贴补贴等增加。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其中：人员经费支出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331.62</w:t>
      </w:r>
      <w:r>
        <w:rPr>
          <w:rFonts w:hint="eastAsia" w:ascii="仿宋_GB2312" w:hAnsi="FangSong" w:eastAsia="仿宋_GB2312"/>
          <w:sz w:val="32"/>
          <w:szCs w:val="32"/>
        </w:rPr>
        <w:t>万元，主要包括：基本工资、津贴补贴、奖金、机关事业单位基本养老保险缴费、职工基本医疗保险缴费、公务员医疗补助缴费、其他社会保障缴费、住房公积金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其他工资福利支出。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公用经费支出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5.87万元</w:t>
      </w:r>
      <w:r>
        <w:rPr>
          <w:rFonts w:hint="eastAsia" w:ascii="仿宋_GB2312" w:hAnsi="FangSong" w:eastAsia="仿宋_GB2312"/>
          <w:sz w:val="32"/>
          <w:szCs w:val="32"/>
        </w:rPr>
        <w:t>，主要包括：工会经费、福利费等。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万元，比2023年预算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减少0</w:t>
      </w:r>
      <w:r>
        <w:rPr>
          <w:rFonts w:hint="eastAsia" w:ascii="仿宋_GB2312" w:hAnsi="FangSong" w:eastAsia="仿宋_GB2312"/>
          <w:sz w:val="32"/>
          <w:szCs w:val="32"/>
        </w:rPr>
        <w:t>万元，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减少0</w:t>
      </w:r>
      <w:r>
        <w:rPr>
          <w:rFonts w:hint="eastAsia" w:ascii="仿宋_GB2312" w:hAnsi="FangSong" w:eastAsia="仿宋_GB2312"/>
          <w:sz w:val="32"/>
          <w:szCs w:val="32"/>
        </w:rPr>
        <w:t xml:space="preserve"> %，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主要原因为2023、2024年我卫生院均无项目支出预算。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（三）支出功能分类说明</w:t>
      </w:r>
    </w:p>
    <w:p>
      <w:pPr>
        <w:spacing w:line="640" w:lineRule="exact"/>
        <w:ind w:firstLine="643" w:firstLineChars="200"/>
        <w:rPr>
          <w:rFonts w:ascii="仿宋_GB2312" w:hAnsi="SimHei" w:eastAsia="仿宋_GB2312"/>
          <w:sz w:val="32"/>
          <w:szCs w:val="32"/>
          <w:highlight w:val="none"/>
        </w:rPr>
      </w:pP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一般公共服务支出（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）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群众团体事务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 xml:space="preserve">（ 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款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）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3.91万元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，比上年预算数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1.5万元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hAnsi="SimSun" w:eastAsia="仿宋_GB2312"/>
          <w:sz w:val="32"/>
          <w:szCs w:val="32"/>
          <w:highlight w:val="none"/>
        </w:rPr>
        <w:t>的主要原因是：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2024年因新分配人员增加，工会参会人员增加，工会配套增加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。其中：工会事务（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）20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3.91万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元，比上年预算数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1.5万元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</w:t>
      </w:r>
    </w:p>
    <w:p>
      <w:pPr>
        <w:spacing w:line="640" w:lineRule="exact"/>
        <w:ind w:firstLine="643" w:firstLineChars="200"/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社会保障和就业支出（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） 行政事业单位养老支出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（款）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31.91万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元，比上年预算数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增加12.31万元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增加的原因为;2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024年新录用人员及同工同酬转正人员增加，养老保险单位部分补助增加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。其中：机关事业单位基本养老保险缴费支出（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2080505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）202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31.91万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</w:t>
      </w:r>
      <w:r>
        <w:rPr>
          <w:rFonts w:hint="eastAsia" w:ascii="仿宋_GB2312" w:hAnsi="SimHei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比上年预算数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增加12.31万元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640" w:lineRule="exact"/>
        <w:ind w:firstLine="643" w:firstLineChars="200"/>
        <w:contextualSpacing/>
        <w:jc w:val="left"/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卫生健康支出（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）卫生健康管理事务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（款）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260.1万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元，比上年预算数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增加88.95万元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的原因为：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2024年新录用人员及同工同酬转正人员增加，人员基本工资、津贴补贴等增加。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其中：行政运行（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2100101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）202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260.1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元，比上年预算数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增加88.95万元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firstLine="643" w:firstLineChars="200"/>
        <w:rPr>
          <w:rFonts w:hint="eastAsia" w:ascii="仿宋_GB2312" w:hAnsi="SimHei" w:eastAsia="仿宋_GB2312"/>
          <w:sz w:val="32"/>
          <w:szCs w:val="32"/>
          <w:highlight w:val="none"/>
        </w:rPr>
      </w:pP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住房保障支出（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类）住房改革支出（款）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23.93万元，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比上年预算数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9.23万元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，增加的原因为：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2024年新录用人员及同工同酬转正人员增加，住房公积金单位补助部分增加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。其中：住房公积金（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2210201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）202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23.93万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元，比上年预算数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9.23万元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</w:t>
      </w:r>
    </w:p>
    <w:p>
      <w:pPr>
        <w:spacing w:line="640" w:lineRule="exact"/>
        <w:ind w:firstLine="643" w:firstLineChars="200"/>
        <w:rPr>
          <w:rFonts w:hint="default" w:ascii="仿宋_GB2312" w:hAnsi="SimHei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社会保障和就业支出（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） 财政对其他社会保险基金的补助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（款）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0.4万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元，比上年预算数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增加0.15万元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，增加的原因为：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2024年新录用人员及同工同酬转正人员增加，工伤保险单位部分补助增加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。其中：财政对工伤保险基金的补助（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）20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0.21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</w:t>
      </w:r>
      <w:r>
        <w:rPr>
          <w:rFonts w:hint="eastAsia" w:ascii="仿宋_GB2312" w:hAnsi="SimHei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比上年预算数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增加0.09万元。</w:t>
      </w:r>
    </w:p>
    <w:p>
      <w:pPr>
        <w:numPr>
          <w:ilvl w:val="0"/>
          <w:numId w:val="0"/>
        </w:numPr>
        <w:spacing w:line="640" w:lineRule="exact"/>
        <w:ind w:firstLine="643" w:firstLineChars="200"/>
        <w:rPr>
          <w:rFonts w:hint="default" w:ascii="仿宋_GB2312" w:hAnsi="SimHei" w:eastAsia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卫生健康支出（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楷体_GB2312" w:hAnsi="SimHei" w:eastAsia="楷体_GB2312"/>
          <w:b/>
          <w:sz w:val="32"/>
          <w:szCs w:val="32"/>
          <w:highlight w:val="none"/>
        </w:rPr>
        <w:t>）卫生健康管理事务</w:t>
      </w:r>
      <w:r>
        <w:rPr>
          <w:rFonts w:hint="eastAsia" w:ascii="楷体_GB2312" w:hAnsi="SimHei" w:eastAsia="楷体_GB2312"/>
          <w:b/>
          <w:sz w:val="32"/>
          <w:szCs w:val="32"/>
          <w:highlight w:val="none"/>
          <w:lang w:eastAsia="zh-CN"/>
        </w:rPr>
        <w:t>（款）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17.22万元，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比上年预算数</w:t>
      </w:r>
      <w:r>
        <w:rPr>
          <w:rFonts w:hint="eastAsia" w:ascii="仿宋_GB2312" w:hAnsi="SimHei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9.07万元</w:t>
      </w:r>
      <w:r>
        <w:rPr>
          <w:rFonts w:hint="eastAsia" w:ascii="仿宋_GB2312" w:hAnsi="SimSun" w:eastAsia="仿宋_GB2312"/>
          <w:sz w:val="32"/>
          <w:szCs w:val="32"/>
          <w:highlight w:val="none"/>
          <w:lang w:eastAsia="zh-CN"/>
        </w:rPr>
        <w:t>，增加的原因为：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2024年新录用人员及同工同酬转正人员增加，职工基本医疗、大病保险单位部分补助增加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。其中：财政对职工基本医疗保险基金的补助（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）20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年预算支出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17.22万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元，比上年预算数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SimHei" w:eastAsia="仿宋_GB2312"/>
          <w:sz w:val="32"/>
          <w:szCs w:val="32"/>
          <w:highlight w:val="none"/>
          <w:lang w:val="en-US" w:eastAsia="zh-CN"/>
        </w:rPr>
        <w:t>9.07万元。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FangSong" w:eastAsia="仿宋_GB2312" w:cs="SimSun"/>
          <w:b/>
          <w:kern w:val="0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“三公”经费预算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万元，较2023年预算增加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万元。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  <w:lang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因公出国（境）费用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万元，较2023年预算增加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万元，增长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%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公务接待费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万元，较2023年预算增加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万元，增长（下降）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%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.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3.公务用车购置及运行维护费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万元（其中：公务用车购置  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万元，公务用车运行维护费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万元），较2023年预算增加（减少）  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万元，增长（下降）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%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4.培训费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万元，增长（下降）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%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5.会议费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万元，较2023年预算增加（减少）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万元，增长（下降）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%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机关运行经费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3.91</w:t>
      </w:r>
      <w:r>
        <w:rPr>
          <w:rFonts w:hint="eastAsia" w:ascii="仿宋_GB2312" w:hAnsi="FangSong" w:eastAsia="仿宋_GB2312"/>
          <w:sz w:val="32"/>
          <w:szCs w:val="32"/>
        </w:rPr>
        <w:t>万元，较2023年预算增加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FangSong" w:eastAsia="仿宋_GB2312"/>
          <w:sz w:val="32"/>
          <w:szCs w:val="32"/>
        </w:rPr>
        <w:t>万元，增长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62.24</w:t>
      </w:r>
      <w:r>
        <w:rPr>
          <w:rFonts w:hint="eastAsia" w:ascii="仿宋_GB2312" w:hAnsi="FangSong" w:eastAsia="仿宋_GB2312"/>
          <w:sz w:val="32"/>
          <w:szCs w:val="32"/>
        </w:rPr>
        <w:t>%，增长的主要原因是</w:t>
      </w:r>
      <w:r>
        <w:rPr>
          <w:rFonts w:hint="eastAsia" w:ascii="仿宋_GB2312" w:hAnsi="SimSun" w:eastAsia="仿宋_GB2312"/>
          <w:sz w:val="32"/>
          <w:szCs w:val="32"/>
          <w:highlight w:val="none"/>
          <w:lang w:val="en-US" w:eastAsia="zh-CN"/>
        </w:rPr>
        <w:t>2024年因新分配人员增加，工会参会人员增加，工会配套增加</w:t>
      </w:r>
      <w:r>
        <w:rPr>
          <w:rFonts w:hint="eastAsia" w:ascii="仿宋_GB2312" w:hAnsi="SimHei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  <w:lang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2024年，单位面向中小企业预留政府采购项目预算金额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上年末固定资产金额为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251.6</w:t>
      </w:r>
      <w:r>
        <w:rPr>
          <w:rFonts w:hint="eastAsia" w:ascii="仿宋_GB2312" w:hAnsi="FangSong" w:eastAsia="仿宋_GB2312"/>
          <w:sz w:val="32"/>
          <w:szCs w:val="32"/>
        </w:rPr>
        <w:t xml:space="preserve"> 万元。其中：办公用房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FangSong" w:eastAsia="仿宋_GB2312"/>
          <w:sz w:val="32"/>
          <w:szCs w:val="32"/>
        </w:rPr>
        <w:t xml:space="preserve"> 平方米，价值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46.78</w:t>
      </w:r>
      <w:r>
        <w:rPr>
          <w:rFonts w:hint="eastAsia" w:ascii="仿宋_GB2312" w:hAnsi="FangSong" w:eastAsia="仿宋_GB2312"/>
          <w:sz w:val="32"/>
          <w:szCs w:val="32"/>
        </w:rPr>
        <w:t xml:space="preserve"> 万元。单位共有公务用车 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FangSong" w:eastAsia="仿宋_GB2312"/>
          <w:sz w:val="32"/>
          <w:szCs w:val="32"/>
        </w:rPr>
        <w:t xml:space="preserve">辆，价值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16.87</w:t>
      </w:r>
      <w:r>
        <w:rPr>
          <w:rFonts w:hint="eastAsia" w:ascii="仿宋_GB2312" w:hAnsi="FangSong" w:eastAsia="仿宋_GB2312"/>
          <w:sz w:val="32"/>
          <w:szCs w:val="32"/>
        </w:rPr>
        <w:t xml:space="preserve">  万元。单价20万元以上的设备价值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万元。2024年拟采购固定资产约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  <w:lang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>未安排预算，政府性基金预算支出情况表为空表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本单位2024年</w:t>
      </w:r>
      <w:r>
        <w:rPr>
          <w:rFonts w:ascii="仿宋_GB2312" w:hAnsi="FangSong" w:eastAsia="仿宋_GB2312"/>
          <w:sz w:val="32"/>
          <w:szCs w:val="32"/>
        </w:rPr>
        <w:t>无非税收入</w:t>
      </w:r>
      <w:r>
        <w:rPr>
          <w:rFonts w:hint="eastAsia" w:ascii="仿宋_GB2312" w:hAnsi="FangSong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  <w:lang w:eastAsia="zh-CN"/>
        </w:rPr>
      </w:pPr>
      <w:r>
        <w:rPr>
          <w:rFonts w:hint="eastAsia" w:ascii="仿宋_GB2312" w:hAnsi="FangSong" w:eastAsia="仿宋_GB2312"/>
          <w:sz w:val="32"/>
          <w:szCs w:val="32"/>
        </w:rPr>
        <w:t>本部门/单位年初预算未安排项目支出，无重点项目说明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未安排预算，部门/单位管理转移支付表为空表。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（五）国有资本经营预算支出情况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KaiTi" w:eastAsia="仿宋_GB2312"/>
          <w:sz w:val="32"/>
          <w:szCs w:val="32"/>
        </w:rPr>
      </w:pPr>
      <w:r>
        <w:rPr>
          <w:rFonts w:hint="eastAsia" w:ascii="仿宋_GB2312" w:hAnsi="KaiTi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SimHei" w:hAnsi="SimHei" w:eastAsia="SimHei" w:cs="SimSun"/>
          <w:kern w:val="0"/>
          <w:sz w:val="32"/>
          <w:szCs w:val="32"/>
        </w:rPr>
      </w:pPr>
      <w:r>
        <w:rPr>
          <w:rFonts w:hint="eastAsia" w:ascii="SimHei" w:hAnsi="SimHei" w:eastAsia="SimHei" w:cs="SimSun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FangSong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FangSong" w:eastAsia="仿宋_GB2312"/>
          <w:sz w:val="32"/>
          <w:szCs w:val="32"/>
        </w:rPr>
        <w:t xml:space="preserve">整体支出和项目绩效目标   个，按规定随年度预算一并公开项目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个，公开率为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FangSong" w:eastAsia="仿宋_GB2312"/>
          <w:sz w:val="32"/>
          <w:szCs w:val="32"/>
        </w:rPr>
        <w:t xml:space="preserve">2023年7月，组织开展1-6月绩效运行监控项目 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FangSong" w:eastAsia="仿宋_GB2312"/>
          <w:sz w:val="32"/>
          <w:szCs w:val="32"/>
        </w:rPr>
        <w:t xml:space="preserve">项目的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FangSong" w:eastAsia="仿宋_GB2312"/>
          <w:sz w:val="32"/>
          <w:szCs w:val="32"/>
          <w:lang w:eastAsia="zh-CN"/>
        </w:rPr>
      </w:pPr>
      <w:r>
        <w:rPr>
          <w:rFonts w:hint="eastAsia" w:ascii="仿宋_GB2312" w:hAnsi="FangSong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FangSong" w:eastAsia="仿宋_GB2312"/>
          <w:sz w:val="32"/>
          <w:szCs w:val="32"/>
        </w:rPr>
        <w:t xml:space="preserve">2023年度，组织开展绩效自评项目共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 个</w:t>
      </w:r>
      <w:r>
        <w:rPr>
          <w:rFonts w:hint="eastAsia" w:ascii="仿宋_GB2312" w:hAnsi="FangSong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FangSong" w:eastAsia="仿宋_GB2312"/>
          <w:sz w:val="32"/>
          <w:szCs w:val="32"/>
        </w:rPr>
        <w:t xml:space="preserve">根据2023年度绩效运行监控、绩效自评等情况，当年盘活财政资金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万元，2024年度增加（减少）部门预算项目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个，增长率/压减率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%。同时对政策和项目资金管理作出调整的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 xml:space="preserve">2024年，纳入单位预算绩效目标管理的项目 </w:t>
      </w:r>
      <w:r>
        <w:rPr>
          <w:rFonts w:hint="eastAsia" w:ascii="仿宋_GB2312" w:hAnsi="FangSong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FangSong" w:eastAsia="仿宋_GB2312"/>
          <w:sz w:val="32"/>
          <w:szCs w:val="32"/>
        </w:rPr>
        <w:t xml:space="preserve"> 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KaiTi" w:eastAsia="楷体_GB2312" w:cs="SimSun"/>
          <w:b/>
          <w:bCs/>
          <w:kern w:val="0"/>
          <w:sz w:val="32"/>
          <w:szCs w:val="32"/>
        </w:rPr>
      </w:pPr>
      <w:r>
        <w:rPr>
          <w:rFonts w:hint="eastAsia" w:ascii="楷体_GB2312" w:hAnsi="KaiTi" w:eastAsia="楷体_GB2312" w:cs="SimSun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SimSun" w:eastAsia="仿宋_GB2312" w:cs="SimSun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SimSun" w:eastAsia="仿宋_GB2312" w:cs="SimSun"/>
          <w:spacing w:val="-20"/>
          <w:kern w:val="0"/>
          <w:sz w:val="32"/>
          <w:szCs w:val="32"/>
          <w:lang w:val="en-US" w:eastAsia="zh-CN"/>
        </w:rPr>
        <w:t>东乡族自治县春台乡卫生院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SimSun" w:eastAsia="仿宋_GB2312" w:cs="SimSun"/>
          <w:spacing w:val="-2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 月</w:t>
      </w:r>
      <w:bookmarkStart w:id="0" w:name="_GoBack"/>
      <w:bookmarkEnd w:id="0"/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SimSun" w:eastAsia="仿宋_GB2312" w:cs="SimSu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SimSun" w:eastAsia="仿宋_GB2312" w:cs="SimSun"/>
          <w:spacing w:val="-20"/>
          <w:kern w:val="0"/>
          <w:sz w:val="32"/>
          <w:szCs w:val="32"/>
        </w:rPr>
      </w:pPr>
      <w:r>
        <w:rPr>
          <w:rFonts w:hint="eastAsia" w:ascii="仿宋_GB2312" w:hAnsi="SimSun" w:eastAsia="仿宋_GB2312" w:cs="SimSun"/>
          <w:kern w:val="0"/>
          <w:sz w:val="32"/>
          <w:szCs w:val="32"/>
        </w:rPr>
        <w:t>附件：</w:t>
      </w:r>
      <w:r>
        <w:rPr>
          <w:rFonts w:hint="eastAsia" w:ascii="仿宋_GB2312" w:hAnsi="SimSun" w:eastAsia="仿宋_GB2312" w:cs="SimSun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SimSun" w:eastAsia="仿宋_GB2312" w:cs="SimSun"/>
          <w:spacing w:val="-20"/>
          <w:kern w:val="0"/>
          <w:sz w:val="32"/>
          <w:szCs w:val="32"/>
          <w:lang w:val="en-US" w:eastAsia="zh-CN"/>
        </w:rPr>
        <w:t>东乡族自治县春台乡卫生院</w:t>
      </w:r>
      <w:r>
        <w:rPr>
          <w:rFonts w:hint="eastAsia" w:ascii="仿宋_GB2312" w:hAnsi="SimSun" w:eastAsia="仿宋_GB2312" w:cs="SimSun"/>
          <w:spacing w:val="-20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SimSun" w:eastAsia="仿宋_GB2312" w:cs="SimSun"/>
          <w:spacing w:val="-20"/>
          <w:kern w:val="0"/>
          <w:sz w:val="32"/>
          <w:szCs w:val="32"/>
        </w:rPr>
        <w:t>预算公开表</w:t>
      </w: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C0320"/>
    <w:multiLevelType w:val="singleLevel"/>
    <w:tmpl w:val="C36C03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12F8D9"/>
    <w:multiLevelType w:val="singleLevel"/>
    <w:tmpl w:val="D712F8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TU4OWVmNWRhODU0ODZjNzg2MjNkM2ZhN2ViNDg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7AF135D"/>
    <w:rsid w:val="0B0136E3"/>
    <w:rsid w:val="0CE40B40"/>
    <w:rsid w:val="0E2975EB"/>
    <w:rsid w:val="113741D2"/>
    <w:rsid w:val="162A515A"/>
    <w:rsid w:val="16D3098A"/>
    <w:rsid w:val="1C3E723E"/>
    <w:rsid w:val="1D34261E"/>
    <w:rsid w:val="1E797ACA"/>
    <w:rsid w:val="1F8B1918"/>
    <w:rsid w:val="34711967"/>
    <w:rsid w:val="369409AB"/>
    <w:rsid w:val="3E414389"/>
    <w:rsid w:val="42FF4ACA"/>
    <w:rsid w:val="4865708A"/>
    <w:rsid w:val="48813E0C"/>
    <w:rsid w:val="4C2C2DD4"/>
    <w:rsid w:val="4CC12A81"/>
    <w:rsid w:val="4E7438EA"/>
    <w:rsid w:val="4F2B0AAB"/>
    <w:rsid w:val="527E074E"/>
    <w:rsid w:val="579503FF"/>
    <w:rsid w:val="586E0800"/>
    <w:rsid w:val="589D7087"/>
    <w:rsid w:val="59246BE1"/>
    <w:rsid w:val="5BDE4C36"/>
    <w:rsid w:val="5D7C1BAA"/>
    <w:rsid w:val="60535296"/>
    <w:rsid w:val="6170263D"/>
    <w:rsid w:val="630F4C3A"/>
    <w:rsid w:val="68630312"/>
    <w:rsid w:val="6B492875"/>
    <w:rsid w:val="6C7E1EA1"/>
    <w:rsid w:val="6F221981"/>
    <w:rsid w:val="71987453"/>
    <w:rsid w:val="72FD2525"/>
    <w:rsid w:val="76D92F94"/>
    <w:rsid w:val="7A6B5389"/>
    <w:rsid w:val="7AE8660A"/>
    <w:rsid w:val="7D080444"/>
    <w:rsid w:val="7E5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qFormat/>
    <w:uiPriority w:val="0"/>
    <w:rPr>
      <w:b/>
      <w:bCs/>
    </w:rPr>
  </w:style>
  <w:style w:type="character" w:styleId="11">
    <w:name w:val="line number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6"/>
    <w:qFormat/>
    <w:uiPriority w:val="0"/>
    <w:rPr>
      <w:sz w:val="18"/>
      <w:szCs w:val="18"/>
    </w:rPr>
  </w:style>
  <w:style w:type="character" w:customStyle="1" w:styleId="14">
    <w:name w:val="页眉 Char"/>
    <w:link w:val="7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3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4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12</Pages>
  <Words>1440</Words>
  <Characters>8209</Characters>
  <Lines>68</Lines>
  <Paragraphs>19</Paragraphs>
  <TotalTime>3</TotalTime>
  <ScaleCrop>false</ScaleCrop>
  <LinksUpToDate>false</LinksUpToDate>
  <CharactersWithSpaces>9630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Xiang xiang</cp:lastModifiedBy>
  <cp:lastPrinted>2022-02-15T07:45:00Z</cp:lastPrinted>
  <dcterms:modified xsi:type="dcterms:W3CDTF">2024-05-10T09:00:04Z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4E73EC3F20F04CDC98A7D3CEA77451B1_13</vt:lpwstr>
  </property>
</Properties>
</file>