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r>
        <w:rPr>
          <w:rFonts w:hint="eastAsia" w:ascii="宋体" w:hAnsi="宋体"/>
          <w:color w:val="000000"/>
          <w:sz w:val="24"/>
          <w:szCs w:val="24"/>
          <w:lang w:val="zh-CN"/>
        </w:rPr>
        <w:t>2023年度</w:t>
      </w:r>
    </w:p>
    <w:p>
      <w:pPr>
        <w:spacing w:before="100" w:after="100"/>
        <w:jc w:val="center"/>
        <w:rPr>
          <w:rFonts w:hint="eastAsia" w:ascii="宋体" w:hAnsi="宋体"/>
          <w:color w:val="000000"/>
          <w:sz w:val="24"/>
          <w:szCs w:val="24"/>
          <w:lang w:val="zh-CN"/>
        </w:rPr>
      </w:pPr>
      <w:r>
        <w:rPr>
          <w:rFonts w:hint="eastAsia" w:ascii="宋体" w:hAnsi="宋体"/>
          <w:color w:val="000000"/>
          <w:sz w:val="24"/>
          <w:szCs w:val="24"/>
          <w:lang w:val="zh-CN"/>
        </w:rPr>
        <w:t>甘肃省东乡族自治县地方史志办公室部门决算</w:t>
      </w: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r>
        <w:rPr>
          <w:rFonts w:hint="eastAsia" w:ascii="宋体" w:hAnsi="宋体"/>
          <w:b/>
          <w:color w:val="000000"/>
          <w:sz w:val="24"/>
          <w:szCs w:val="24"/>
          <w:lang w:val="zh-CN"/>
        </w:rPr>
        <w:t>目录</w:t>
      </w:r>
    </w:p>
    <w:p>
      <w:pPr>
        <w:spacing w:before="100" w:after="100"/>
        <w:jc w:val="left"/>
        <w:rPr>
          <w:rFonts w:hint="eastAsia" w:ascii="宋体" w:hAnsi="宋体"/>
          <w:color w:val="000000"/>
          <w:sz w:val="24"/>
          <w:szCs w:val="24"/>
          <w:lang w:val="zh-CN"/>
        </w:rPr>
      </w:pPr>
      <w:r>
        <w:rPr>
          <w:rFonts w:hint="eastAsia" w:ascii="宋体" w:hAnsi="宋体"/>
          <w:b/>
          <w:color w:val="000000"/>
          <w:sz w:val="24"/>
          <w:szCs w:val="24"/>
          <w:lang w:val="zh-CN"/>
        </w:rPr>
        <w:t>第一部分部门概况</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一、部门职责</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二、机构设置</w:t>
      </w:r>
    </w:p>
    <w:p>
      <w:pPr>
        <w:spacing w:before="100" w:after="100"/>
        <w:jc w:val="left"/>
        <w:rPr>
          <w:rFonts w:hint="eastAsia" w:ascii="宋体" w:hAnsi="宋体"/>
          <w:color w:val="000000"/>
          <w:sz w:val="24"/>
          <w:szCs w:val="24"/>
          <w:lang w:val="zh-CN"/>
        </w:rPr>
      </w:pPr>
      <w:r>
        <w:rPr>
          <w:rFonts w:hint="eastAsia" w:ascii="宋体" w:hAnsi="宋体"/>
          <w:b/>
          <w:color w:val="000000"/>
          <w:sz w:val="24"/>
          <w:szCs w:val="24"/>
          <w:lang w:val="zh-CN"/>
        </w:rPr>
        <w:t>第二部分2023年度部门决算表</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一、收入支出决算总表</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二、收入决算表</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三、支出决算表</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四、财政拨款收入支出决算总表</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五、一般公共预算财政拨款支出决算表</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六、一般公共预算财政拨款基本支出决算明细表</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七、政府性基金预算财政拨款收入支出决算表</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八、国有资本经营预算财政拨款支出决算表</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九、财政拨款</w:t>
      </w:r>
      <w:r>
        <w:rPr>
          <w:rFonts w:hint="default" w:ascii="宋体" w:hAnsi="宋体"/>
          <w:color w:val="000000"/>
          <w:sz w:val="24"/>
          <w:szCs w:val="24"/>
          <w:lang w:val="zh-CN"/>
        </w:rPr>
        <w:t>“</w:t>
      </w:r>
      <w:r>
        <w:rPr>
          <w:rFonts w:hint="eastAsia" w:ascii="宋体" w:hAnsi="宋体"/>
          <w:color w:val="000000"/>
          <w:sz w:val="24"/>
          <w:szCs w:val="24"/>
          <w:lang w:val="zh-CN"/>
        </w:rPr>
        <w:t>三公</w:t>
      </w:r>
      <w:r>
        <w:rPr>
          <w:rFonts w:hint="default" w:ascii="宋体" w:hAnsi="宋体"/>
          <w:color w:val="000000"/>
          <w:sz w:val="24"/>
          <w:szCs w:val="24"/>
          <w:lang w:val="zh-CN"/>
        </w:rPr>
        <w:t>”</w:t>
      </w:r>
      <w:r>
        <w:rPr>
          <w:rFonts w:hint="eastAsia" w:ascii="宋体" w:hAnsi="宋体"/>
          <w:color w:val="000000"/>
          <w:sz w:val="24"/>
          <w:szCs w:val="24"/>
          <w:lang w:val="zh-CN"/>
        </w:rPr>
        <w:t>经费支出决算表</w:t>
      </w:r>
    </w:p>
    <w:p>
      <w:pPr>
        <w:spacing w:before="100" w:after="100"/>
        <w:jc w:val="left"/>
        <w:rPr>
          <w:rFonts w:hint="eastAsia" w:ascii="宋体" w:hAnsi="宋体"/>
          <w:color w:val="000000"/>
          <w:sz w:val="24"/>
          <w:szCs w:val="24"/>
          <w:lang w:val="zh-CN"/>
        </w:rPr>
      </w:pPr>
      <w:r>
        <w:rPr>
          <w:rFonts w:hint="eastAsia" w:ascii="宋体" w:hAnsi="宋体"/>
          <w:b/>
          <w:color w:val="000000"/>
          <w:sz w:val="24"/>
          <w:szCs w:val="24"/>
          <w:lang w:val="zh-CN"/>
        </w:rPr>
        <w:t>第三部分2023年度部门决算情况说明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一、收入支出决算总体情况说明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二、收入决算情况说明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三、支出决算情况说明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四、财政拨款收入支出决算总体情况说明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五、一般公共预算财政拨款支出决算情况说明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六、一般公共预算财政拨款基本支出决算情况说明</w:t>
      </w:r>
    </w:p>
    <w:p>
      <w:pPr>
        <w:spacing w:before="100" w:after="100"/>
        <w:jc w:val="left"/>
        <w:rPr>
          <w:rFonts w:hint="default" w:ascii="宋体" w:hAnsi="宋体" w:eastAsia="宋体"/>
          <w:color w:val="000000"/>
          <w:sz w:val="24"/>
          <w:szCs w:val="24"/>
          <w:lang w:val="en-US" w:eastAsia="zh-CN"/>
        </w:rPr>
      </w:pPr>
      <w:r>
        <w:rPr>
          <w:rFonts w:hint="eastAsia" w:ascii="宋体" w:hAnsi="宋体"/>
          <w:color w:val="000000"/>
          <w:sz w:val="24"/>
          <w:szCs w:val="24"/>
          <w:lang w:val="zh-CN"/>
        </w:rPr>
        <w:t>七、政府性基金预算财政拨款收支决算情况说明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八、国有资本经营预算财政拨款支出情况说明</w:t>
      </w:r>
    </w:p>
    <w:p>
      <w:pPr>
        <w:spacing w:before="100" w:after="100"/>
        <w:jc w:val="left"/>
        <w:rPr>
          <w:rFonts w:hint="eastAsia" w:ascii="宋体" w:hAnsi="宋体"/>
          <w:color w:val="000000"/>
          <w:sz w:val="24"/>
          <w:szCs w:val="24"/>
          <w:lang w:val="en-US" w:eastAsia="zh-CN"/>
        </w:rPr>
      </w:pPr>
      <w:r>
        <w:rPr>
          <w:rFonts w:hint="eastAsia" w:ascii="宋体" w:hAnsi="宋体"/>
          <w:color w:val="000000"/>
          <w:sz w:val="24"/>
          <w:szCs w:val="24"/>
          <w:lang w:val="zh-CN"/>
        </w:rPr>
        <w:t>九、财政拨款</w:t>
      </w:r>
      <w:r>
        <w:rPr>
          <w:rFonts w:hint="default" w:ascii="宋体" w:hAnsi="宋体"/>
          <w:color w:val="000000"/>
          <w:sz w:val="24"/>
          <w:szCs w:val="24"/>
          <w:lang w:val="zh-CN"/>
        </w:rPr>
        <w:t>“</w:t>
      </w:r>
      <w:r>
        <w:rPr>
          <w:rFonts w:hint="eastAsia" w:ascii="宋体" w:hAnsi="宋体"/>
          <w:color w:val="000000"/>
          <w:sz w:val="24"/>
          <w:szCs w:val="24"/>
          <w:lang w:val="zh-CN"/>
        </w:rPr>
        <w:t>三公</w:t>
      </w:r>
      <w:r>
        <w:rPr>
          <w:rFonts w:hint="default" w:ascii="宋体" w:hAnsi="宋体"/>
          <w:color w:val="000000"/>
          <w:sz w:val="24"/>
          <w:szCs w:val="24"/>
          <w:lang w:val="zh-CN"/>
        </w:rPr>
        <w:t>”</w:t>
      </w:r>
      <w:r>
        <w:rPr>
          <w:rFonts w:hint="eastAsia" w:ascii="宋体" w:hAnsi="宋体"/>
          <w:color w:val="000000"/>
          <w:sz w:val="24"/>
          <w:szCs w:val="24"/>
          <w:lang w:val="zh-CN"/>
        </w:rPr>
        <w:t>经费支出决算情况说明</w:t>
      </w:r>
    </w:p>
    <w:p>
      <w:pPr>
        <w:spacing w:before="100" w:after="100"/>
        <w:jc w:val="left"/>
        <w:rPr>
          <w:rFonts w:hint="default" w:ascii="宋体" w:hAnsi="宋体" w:eastAsia="宋体"/>
          <w:color w:val="000000"/>
          <w:sz w:val="24"/>
          <w:szCs w:val="24"/>
          <w:lang w:val="en-US" w:eastAsia="zh-CN"/>
        </w:rPr>
      </w:pPr>
      <w:r>
        <w:rPr>
          <w:rFonts w:hint="eastAsia" w:ascii="宋体" w:hAnsi="宋体"/>
          <w:color w:val="000000"/>
          <w:sz w:val="24"/>
          <w:szCs w:val="24"/>
          <w:lang w:val="zh-CN"/>
        </w:rPr>
        <w:t>十、机关运行经费支出情况说明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十一、政府采购支出情况说明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十二、国有资产占用情况说明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十三、其他需要说明的情况</w:t>
      </w:r>
    </w:p>
    <w:p>
      <w:pPr>
        <w:spacing w:before="100" w:after="100"/>
        <w:jc w:val="left"/>
        <w:rPr>
          <w:rFonts w:hint="eastAsia" w:ascii="宋体" w:hAnsi="宋体"/>
          <w:color w:val="000000"/>
          <w:sz w:val="24"/>
          <w:szCs w:val="24"/>
          <w:lang w:val="zh-CN"/>
        </w:rPr>
      </w:pPr>
      <w:r>
        <w:rPr>
          <w:rFonts w:hint="eastAsia" w:ascii="宋体" w:hAnsi="宋体"/>
          <w:b/>
          <w:color w:val="000000"/>
          <w:sz w:val="24"/>
          <w:szCs w:val="24"/>
          <w:lang w:val="zh-CN"/>
        </w:rPr>
        <w:t>第四部分预算绩效情况说明</w:t>
      </w:r>
    </w:p>
    <w:p>
      <w:pPr>
        <w:spacing w:before="100" w:after="100"/>
        <w:jc w:val="left"/>
        <w:rPr>
          <w:rFonts w:hint="eastAsia" w:ascii="宋体" w:hAnsi="宋体"/>
          <w:color w:val="000000"/>
          <w:sz w:val="24"/>
          <w:szCs w:val="24"/>
          <w:lang w:val="zh-CN"/>
        </w:rPr>
      </w:pPr>
      <w:r>
        <w:rPr>
          <w:rFonts w:hint="eastAsia" w:ascii="宋体" w:hAnsi="宋体"/>
          <w:b/>
          <w:color w:val="000000"/>
          <w:sz w:val="24"/>
          <w:szCs w:val="24"/>
          <w:lang w:val="zh-CN"/>
        </w:rPr>
        <w:t>第五部分名词解释</w:t>
      </w: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p>
    <w:p>
      <w:pPr>
        <w:spacing w:before="100" w:after="100"/>
        <w:jc w:val="center"/>
        <w:rPr>
          <w:rFonts w:hint="eastAsia" w:ascii="宋体" w:hAnsi="宋体"/>
          <w:color w:val="000000"/>
          <w:sz w:val="24"/>
          <w:szCs w:val="24"/>
          <w:lang w:val="zh-CN"/>
        </w:rPr>
      </w:pPr>
      <w:r>
        <w:rPr>
          <w:rFonts w:hint="eastAsia" w:ascii="宋体" w:hAnsi="宋体"/>
          <w:b/>
          <w:color w:val="000000"/>
          <w:sz w:val="24"/>
          <w:szCs w:val="24"/>
          <w:lang w:val="zh-CN"/>
        </w:rPr>
        <w:t>第一部分部门概况</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一、部门职责</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一）、贯彻执行党和国家、省、州及县关于地方志工资的法律、法规、方针、政策，认真落实县委、县政府及上级史志部门的工作部署和工作任务。（二）、负责拟定全县史志事业发展规划，并组织实施；组织、监督、指导和检查全县史志工作；逐步推进全县史志工作制度化、标准化和科学化建设。（三）、负责全县自然、政治、社会、经济、文化等方面历史与现状资料的收集工作。（四）、认真贯彻落实《地方志工资条例》和《甘肃省地方志工作规定》，组织开展地方志调查研究；负责全县地方文献资料的搜集、接收、保管工作；负责组织、协调、征集、编纂地方志资料的工作；负责指导全县部门志和乡镇志的编修工作；负责组织开发利用地方志资源，整理旧志、旧史，推动史志理论研究，发挥史志“资政、存史、教化”的作用，为宣传东乡、建设东乡提供服务。（五）、负责组织征集、整理、编写东乡县地方历史专题资料；为上级党史部门和县委、县政府提供决策参考。（六）、承担县委、县政府及上级业务部门交办的其他工作。</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二、机构设置</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东乡族自治县地方史志办室内设文秘股、编辑室、年鉴室、资料室、纪检监察室5个职能股室。</w:t>
      </w:r>
    </w:p>
    <w:p>
      <w:pPr>
        <w:spacing w:before="100" w:after="100"/>
        <w:jc w:val="center"/>
        <w:rPr>
          <w:rFonts w:hint="eastAsia" w:ascii="宋体" w:hAnsi="宋体"/>
          <w:color w:val="000000"/>
          <w:sz w:val="24"/>
          <w:szCs w:val="24"/>
          <w:lang w:val="zh-CN"/>
        </w:rPr>
      </w:pPr>
      <w:r>
        <w:rPr>
          <w:rFonts w:hint="eastAsia" w:ascii="宋体" w:hAnsi="宋体"/>
          <w:b/>
          <w:color w:val="000000"/>
          <w:sz w:val="24"/>
          <w:szCs w:val="24"/>
          <w:lang w:val="zh-CN"/>
        </w:rPr>
        <w:t>第二部分2023年度部门决算表</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w:t>
      </w:r>
      <w:r>
        <w:rPr>
          <w:rFonts w:hint="eastAsia" w:ascii="宋体" w:hAnsi="宋体"/>
          <w:color w:val="000000"/>
          <w:sz w:val="24"/>
          <w:szCs w:val="24"/>
          <w:lang w:val="zh-CN"/>
        </w:rPr>
        <w:t>见附件)</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一、收入支出决算总表</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二、收入决算表</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三、支出决算表</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四、财政拨款收入支出决算总表</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五、一般公共预算财政拨款支出决算表</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六、一般公共预算财政拨款基本支出决算明细表</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七、政府性基金预算财政拨款收入支出决算表</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八、国有资本经营预算财政拨款支出决算表</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九、财政拨款</w:t>
      </w:r>
      <w:r>
        <w:rPr>
          <w:rFonts w:hint="default" w:ascii="宋体" w:hAnsi="宋体"/>
          <w:color w:val="000000"/>
          <w:sz w:val="24"/>
          <w:szCs w:val="24"/>
          <w:lang w:val="zh-CN"/>
        </w:rPr>
        <w:t>“</w:t>
      </w:r>
      <w:r>
        <w:rPr>
          <w:rFonts w:hint="eastAsia" w:ascii="宋体" w:hAnsi="宋体"/>
          <w:color w:val="000000"/>
          <w:sz w:val="24"/>
          <w:szCs w:val="24"/>
          <w:lang w:val="zh-CN"/>
        </w:rPr>
        <w:t>三公</w:t>
      </w:r>
      <w:r>
        <w:rPr>
          <w:rFonts w:hint="default" w:ascii="宋体" w:hAnsi="宋体"/>
          <w:color w:val="000000"/>
          <w:sz w:val="24"/>
          <w:szCs w:val="24"/>
          <w:lang w:val="zh-CN"/>
        </w:rPr>
        <w:t>”</w:t>
      </w:r>
      <w:r>
        <w:rPr>
          <w:rFonts w:hint="eastAsia" w:ascii="宋体" w:hAnsi="宋体"/>
          <w:color w:val="000000"/>
          <w:sz w:val="24"/>
          <w:szCs w:val="24"/>
          <w:lang w:val="zh-CN"/>
        </w:rPr>
        <w:t>经费支出决算表</w:t>
      </w:r>
    </w:p>
    <w:p>
      <w:pPr>
        <w:spacing w:before="100" w:after="100"/>
        <w:jc w:val="center"/>
        <w:rPr>
          <w:rFonts w:hint="eastAsia" w:ascii="宋体" w:hAnsi="宋体"/>
          <w:color w:val="000000"/>
          <w:sz w:val="24"/>
          <w:szCs w:val="24"/>
          <w:lang w:val="zh-CN"/>
        </w:rPr>
      </w:pPr>
      <w:r>
        <w:rPr>
          <w:rFonts w:hint="eastAsia" w:ascii="宋体" w:hAnsi="宋体"/>
          <w:b/>
          <w:color w:val="000000"/>
          <w:sz w:val="24"/>
          <w:szCs w:val="24"/>
          <w:lang w:val="zh-CN"/>
        </w:rPr>
        <w:t>第三部分2023年度部门决算情况说明</w:t>
      </w:r>
    </w:p>
    <w:p>
      <w:pPr>
        <w:spacing w:before="100" w:after="100"/>
        <w:jc w:val="left"/>
        <w:rPr>
          <w:rFonts w:hint="eastAsia" w:ascii="宋体" w:hAnsi="宋体"/>
          <w:b/>
          <w:bCs/>
          <w:color w:val="000000"/>
          <w:sz w:val="24"/>
          <w:szCs w:val="24"/>
          <w:lang w:val="zh-CN" w:eastAsia="zh-CN"/>
        </w:rPr>
      </w:pPr>
      <w:r>
        <w:rPr>
          <w:rFonts w:hint="eastAsia" w:ascii="宋体" w:hAnsi="宋体"/>
          <w:b/>
          <w:bCs/>
          <w:color w:val="000000"/>
          <w:sz w:val="24"/>
          <w:szCs w:val="24"/>
          <w:lang w:val="zh-CN" w:eastAsia="zh-CN"/>
        </w:rPr>
        <w:t>一、收入支出决算总体情况说明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2023年度收、支总计</w:t>
      </w:r>
      <w:r>
        <w:rPr>
          <w:rFonts w:hint="eastAsia" w:ascii="宋体" w:hAnsi="宋体"/>
          <w:color w:val="000000"/>
          <w:sz w:val="24"/>
          <w:szCs w:val="24"/>
          <w:lang w:val="en-US"/>
        </w:rPr>
        <w:t>均为</w:t>
      </w:r>
      <w:r>
        <w:rPr>
          <w:rFonts w:hint="eastAsia" w:ascii="宋体" w:hAnsi="宋体"/>
          <w:color w:val="000000"/>
          <w:sz w:val="24"/>
          <w:szCs w:val="24"/>
          <w:lang w:val="zh-CN"/>
        </w:rPr>
        <w:t>290.85万元。</w:t>
      </w:r>
      <w:r>
        <w:rPr>
          <w:rFonts w:hint="eastAsia" w:ascii="宋体" w:hAnsi="宋体"/>
          <w:color w:val="000000"/>
          <w:sz w:val="24"/>
          <w:szCs w:val="24"/>
          <w:lang w:val="en-US"/>
        </w:rPr>
        <w:t>与上年度相比,</w:t>
      </w:r>
      <w:r>
        <w:rPr>
          <w:rFonts w:hint="eastAsia" w:ascii="宋体" w:hAnsi="宋体"/>
          <w:color w:val="000000"/>
          <w:sz w:val="24"/>
          <w:szCs w:val="24"/>
          <w:lang w:val="zh-CN"/>
        </w:rPr>
        <w:t>收、支</w:t>
      </w:r>
      <w:r>
        <w:rPr>
          <w:rFonts w:hint="eastAsia" w:ascii="宋体" w:hAnsi="宋体"/>
          <w:color w:val="000000"/>
          <w:sz w:val="24"/>
          <w:szCs w:val="24"/>
          <w:lang w:val="en-US"/>
        </w:rPr>
        <w:t>总计各</w:t>
      </w:r>
      <w:r>
        <w:rPr>
          <w:rFonts w:hint="eastAsia" w:ascii="宋体" w:hAnsi="宋体"/>
          <w:color w:val="000000"/>
          <w:sz w:val="24"/>
          <w:szCs w:val="24"/>
          <w:lang w:val="zh-CN"/>
        </w:rPr>
        <w:t>增加14.2万元,增长5.14%,主要原因是人员和工资增加。</w:t>
      </w:r>
    </w:p>
    <w:p>
      <w:pPr>
        <w:spacing w:before="100" w:after="100"/>
        <w:jc w:val="left"/>
        <w:rPr>
          <w:rFonts w:hint="eastAsia" w:ascii="宋体" w:hAnsi="宋体"/>
          <w:b/>
          <w:bCs/>
          <w:color w:val="000000"/>
          <w:sz w:val="24"/>
          <w:szCs w:val="24"/>
          <w:lang w:val="zh-CN" w:eastAsia="zh-CN"/>
        </w:rPr>
      </w:pPr>
      <w:r>
        <w:rPr>
          <w:rFonts w:hint="eastAsia" w:ascii="宋体" w:hAnsi="宋体"/>
          <w:b/>
          <w:bCs/>
          <w:color w:val="000000"/>
          <w:sz w:val="24"/>
          <w:szCs w:val="24"/>
          <w:lang w:val="zh-CN" w:eastAsia="zh-CN"/>
        </w:rPr>
        <w:t>二、收入决算情况说明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2023年度收入合计290.85万元,其中：财政拨款收入290.85万元,占100.00%；</w:t>
      </w:r>
      <w:r>
        <w:rPr>
          <w:rFonts w:hint="eastAsia" w:ascii="宋体" w:hAnsi="宋体"/>
          <w:color w:val="000000"/>
          <w:sz w:val="24"/>
          <w:szCs w:val="24"/>
          <w:lang w:val="en-US"/>
        </w:rPr>
        <w:t>上级补助</w:t>
      </w:r>
      <w:r>
        <w:rPr>
          <w:rFonts w:hint="eastAsia" w:ascii="宋体" w:hAnsi="宋体"/>
          <w:color w:val="000000"/>
          <w:sz w:val="24"/>
          <w:szCs w:val="24"/>
          <w:lang w:val="zh-CN"/>
        </w:rPr>
        <w:t>收入0.00万元,占0.00%；</w:t>
      </w:r>
      <w:r>
        <w:rPr>
          <w:rFonts w:hint="eastAsia" w:ascii="宋体" w:hAnsi="宋体"/>
          <w:color w:val="000000"/>
          <w:sz w:val="24"/>
          <w:szCs w:val="24"/>
          <w:lang w:val="en-US"/>
        </w:rPr>
        <w:t>事业</w:t>
      </w:r>
      <w:r>
        <w:rPr>
          <w:rFonts w:hint="eastAsia" w:ascii="宋体" w:hAnsi="宋体"/>
          <w:color w:val="000000"/>
          <w:sz w:val="24"/>
          <w:szCs w:val="24"/>
          <w:lang w:val="zh-CN"/>
        </w:rPr>
        <w:t>收入0.00万元,占0.00%；</w:t>
      </w:r>
      <w:r>
        <w:rPr>
          <w:rFonts w:hint="eastAsia" w:ascii="宋体" w:hAnsi="宋体"/>
          <w:color w:val="000000"/>
          <w:sz w:val="24"/>
          <w:szCs w:val="24"/>
          <w:lang w:val="en-US"/>
        </w:rPr>
        <w:t>经营</w:t>
      </w:r>
      <w:r>
        <w:rPr>
          <w:rFonts w:hint="eastAsia" w:ascii="宋体" w:hAnsi="宋体"/>
          <w:color w:val="000000"/>
          <w:sz w:val="24"/>
          <w:szCs w:val="24"/>
          <w:lang w:val="zh-CN"/>
        </w:rPr>
        <w:t>收入0.00万元,占0.00%；</w:t>
      </w:r>
      <w:r>
        <w:rPr>
          <w:rFonts w:hint="eastAsia" w:ascii="宋体" w:hAnsi="宋体"/>
          <w:color w:val="000000"/>
          <w:sz w:val="24"/>
          <w:szCs w:val="24"/>
          <w:lang w:val="en-US"/>
        </w:rPr>
        <w:t>附属单位上缴</w:t>
      </w:r>
      <w:r>
        <w:rPr>
          <w:rFonts w:hint="eastAsia" w:ascii="宋体" w:hAnsi="宋体"/>
          <w:color w:val="000000"/>
          <w:sz w:val="24"/>
          <w:szCs w:val="24"/>
          <w:lang w:val="zh-CN"/>
        </w:rPr>
        <w:t>收入0.00万元,占0.00%；</w:t>
      </w:r>
      <w:r>
        <w:rPr>
          <w:rFonts w:hint="eastAsia" w:ascii="宋体" w:hAnsi="宋体"/>
          <w:color w:val="000000"/>
          <w:sz w:val="24"/>
          <w:szCs w:val="24"/>
          <w:lang w:val="en-US"/>
        </w:rPr>
        <w:t>其他</w:t>
      </w:r>
      <w:r>
        <w:rPr>
          <w:rFonts w:hint="eastAsia" w:ascii="宋体" w:hAnsi="宋体"/>
          <w:color w:val="000000"/>
          <w:sz w:val="24"/>
          <w:szCs w:val="24"/>
          <w:lang w:val="zh-CN"/>
        </w:rPr>
        <w:t>收入0.00万元,占0.00%；</w:t>
      </w:r>
    </w:p>
    <w:p>
      <w:pPr>
        <w:spacing w:before="100" w:after="100"/>
        <w:jc w:val="left"/>
        <w:rPr>
          <w:rFonts w:hint="eastAsia" w:ascii="宋体" w:hAnsi="宋体"/>
          <w:b/>
          <w:bCs/>
          <w:color w:val="000000"/>
          <w:sz w:val="24"/>
          <w:szCs w:val="24"/>
          <w:lang w:val="zh-CN" w:eastAsia="zh-CN"/>
        </w:rPr>
      </w:pPr>
      <w:r>
        <w:rPr>
          <w:rFonts w:hint="eastAsia" w:ascii="宋体" w:hAnsi="宋体"/>
          <w:b/>
          <w:bCs/>
          <w:color w:val="000000"/>
          <w:sz w:val="24"/>
          <w:szCs w:val="24"/>
          <w:lang w:val="zh-CN" w:eastAsia="zh-CN"/>
        </w:rPr>
        <w:t>三、支出决算情况说明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2023年度支出合计290.85万元,其中：基本支出246.66万元,占84.81%；项目支出44.19万元,占15.19%；上缴上级支出0.00万元,占0.00%；经营支出0.00万元,占0.00%；对附属单位补助支出0.00万元,占0.00%。</w:t>
      </w:r>
    </w:p>
    <w:p>
      <w:pPr>
        <w:spacing w:before="100" w:after="100"/>
        <w:jc w:val="left"/>
        <w:rPr>
          <w:rFonts w:hint="eastAsia" w:ascii="宋体" w:hAnsi="宋体"/>
          <w:b/>
          <w:bCs/>
          <w:color w:val="000000"/>
          <w:sz w:val="24"/>
          <w:szCs w:val="24"/>
          <w:lang w:val="zh-CN" w:eastAsia="zh-CN"/>
        </w:rPr>
      </w:pPr>
      <w:r>
        <w:rPr>
          <w:rFonts w:hint="eastAsia" w:ascii="宋体" w:hAnsi="宋体"/>
          <w:b/>
          <w:bCs/>
          <w:color w:val="000000"/>
          <w:sz w:val="24"/>
          <w:szCs w:val="24"/>
          <w:lang w:val="zh-CN" w:eastAsia="zh-CN"/>
        </w:rPr>
        <w:t>四、财政拨款收入支出决算总体情况说明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2023年度财政拨款收、支总计</w:t>
      </w:r>
      <w:r>
        <w:rPr>
          <w:rFonts w:hint="eastAsia" w:ascii="宋体" w:hAnsi="宋体"/>
          <w:color w:val="000000"/>
          <w:sz w:val="24"/>
          <w:szCs w:val="24"/>
          <w:lang w:val="en-US"/>
        </w:rPr>
        <w:t>均为</w:t>
      </w:r>
      <w:r>
        <w:rPr>
          <w:rFonts w:hint="eastAsia" w:ascii="宋体" w:hAnsi="宋体"/>
          <w:color w:val="000000"/>
          <w:sz w:val="24"/>
          <w:szCs w:val="24"/>
          <w:lang w:val="zh-CN"/>
        </w:rPr>
        <w:t>290.85万元。与</w:t>
      </w:r>
      <w:r>
        <w:rPr>
          <w:rFonts w:hint="eastAsia" w:ascii="宋体" w:hAnsi="宋体"/>
          <w:color w:val="000000"/>
          <w:sz w:val="24"/>
          <w:szCs w:val="24"/>
          <w:lang w:val="en-US"/>
        </w:rPr>
        <w:t>上</w:t>
      </w:r>
      <w:r>
        <w:rPr>
          <w:rFonts w:hint="eastAsia" w:ascii="宋体" w:hAnsi="宋体"/>
          <w:color w:val="000000"/>
          <w:sz w:val="24"/>
          <w:szCs w:val="24"/>
          <w:lang w:val="zh-CN"/>
        </w:rPr>
        <w:t>年相比,各增加14.21万元,增长5.14%。主要原因是人员和工资增加</w:t>
      </w:r>
      <w:r>
        <w:rPr>
          <w:rFonts w:hint="eastAsia" w:ascii="宋体" w:hAnsi="宋体"/>
          <w:color w:val="000000"/>
          <w:sz w:val="24"/>
          <w:szCs w:val="24"/>
          <w:lang w:val="zh-CN"/>
        </w:rPr>
        <w:t>。</w:t>
      </w:r>
    </w:p>
    <w:p>
      <w:pPr>
        <w:spacing w:before="100" w:after="100"/>
        <w:jc w:val="left"/>
        <w:rPr>
          <w:rFonts w:hint="eastAsia" w:ascii="宋体" w:hAnsi="宋体"/>
          <w:b/>
          <w:bCs/>
          <w:color w:val="000000"/>
          <w:sz w:val="24"/>
          <w:szCs w:val="24"/>
          <w:lang w:val="zh-CN" w:eastAsia="zh-CN"/>
        </w:rPr>
      </w:pPr>
      <w:r>
        <w:rPr>
          <w:rFonts w:hint="eastAsia" w:ascii="宋体" w:hAnsi="宋体"/>
          <w:b/>
          <w:bCs/>
          <w:color w:val="000000"/>
          <w:sz w:val="24"/>
          <w:szCs w:val="24"/>
          <w:lang w:val="zh-CN" w:eastAsia="zh-CN"/>
        </w:rPr>
        <w:t>五、一般公共预算财政拨款支出决算情况说明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（一）一般公共预算财政拨款支出决算总体情况</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2023年度一般公共预算财政拨款支出290.85万元,较上年决算数增加14.21万元,增长5.14%。主要原因是</w:t>
      </w:r>
      <w:r>
        <w:rPr>
          <w:rFonts w:hint="eastAsia" w:ascii="宋体" w:hAnsi="宋体"/>
          <w:color w:val="000000"/>
          <w:sz w:val="24"/>
          <w:szCs w:val="24"/>
          <w:lang w:val="zh-CN"/>
        </w:rPr>
        <w:t>人员和工资增加。</w:t>
      </w:r>
    </w:p>
    <w:p>
      <w:pPr>
        <w:numPr>
          <w:ilvl w:val="0"/>
          <w:numId w:val="1"/>
        </w:num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一般公共预算财政拨款支出决算结构情况</w:t>
      </w:r>
    </w:p>
    <w:p>
      <w:pPr>
        <w:numPr>
          <w:numId w:val="0"/>
        </w:numPr>
        <w:spacing w:before="100" w:after="100"/>
        <w:jc w:val="left"/>
        <w:rPr>
          <w:rFonts w:hint="eastAsia" w:ascii="宋体" w:hAnsi="宋体"/>
          <w:color w:val="000000"/>
          <w:sz w:val="24"/>
          <w:szCs w:val="24"/>
          <w:lang w:val="zh-CN"/>
        </w:rPr>
      </w:pPr>
      <w:r>
        <w:rPr>
          <w:rFonts w:hint="eastAsia" w:ascii="宋体" w:hAnsi="宋体"/>
          <w:color w:val="000000"/>
          <w:sz w:val="24"/>
          <w:szCs w:val="24"/>
          <w:lang w:val="en-US" w:eastAsia="zh-CN"/>
        </w:rPr>
        <w:t>2023年度一般公共</w:t>
      </w:r>
      <w:bookmarkStart w:id="0" w:name="_GoBack"/>
      <w:bookmarkEnd w:id="0"/>
      <w:r>
        <w:rPr>
          <w:rFonts w:hint="eastAsia" w:ascii="宋体" w:hAnsi="宋体"/>
          <w:color w:val="000000"/>
          <w:sz w:val="24"/>
          <w:szCs w:val="24"/>
          <w:lang w:val="en-US" w:eastAsia="zh-CN"/>
        </w:rPr>
        <w:t>预算财政拨款支出</w:t>
      </w:r>
      <w:r>
        <w:rPr>
          <w:rFonts w:hint="eastAsia" w:ascii="宋体" w:hAnsi="宋体"/>
          <w:color w:val="000000"/>
          <w:sz w:val="24"/>
          <w:szCs w:val="24"/>
          <w:lang w:val="zh-CN"/>
        </w:rPr>
        <w:t>290.85万元，主要用于以下方面：一般公共服务支出232.03万元,占79.78%；外交支出0.00万元,占0.0%；国防支出0.00万元,占0.0%；公共安全支出0.00万元,占0.0%；教育支出0.00万元,占0.0%；科学技术支出0.00万元，占0.0%；文化旅游体育与传媒支出0.00万元，占0.0%；社会保障和就业支出28.34万元,占9.75%；卫生健康支出9.56万元,占3.29%；节能环保支出0.00万元</w:t>
      </w:r>
      <w:r>
        <w:rPr>
          <w:rFonts w:hint="eastAsia" w:ascii="宋体" w:hAnsi="宋体"/>
          <w:color w:val="000000"/>
          <w:sz w:val="24"/>
          <w:szCs w:val="24"/>
          <w:lang w:val="en-US" w:eastAsia="zh-CN"/>
        </w:rPr>
        <w:t>,</w:t>
      </w:r>
      <w:r>
        <w:rPr>
          <w:rFonts w:hint="eastAsia" w:ascii="宋体" w:hAnsi="宋体"/>
          <w:color w:val="000000"/>
          <w:sz w:val="24"/>
          <w:szCs w:val="24"/>
          <w:lang w:val="zh-CN"/>
        </w:rPr>
        <w:t>占0.0%；城乡社区支出0.00万元,占0.0%；农林水支出4.40万元,占1.51%；交通运输支出0.00万元,占0.0%；资源勘探工业信息等支出0.00万元，占0.0%；商业服务业等支出0.00万元,占0.0%；金融支出0.00万元,占0.0%；自然资源海洋气象等支出0.00万元,占0.0%；住房保障支出16.51万元,占5.68%；粮油物资储备支出0.00万元,占0.0%；灾害防治及应急管理支出0.00万元,占0.0%；其他支出0.00万元,占0.0%；债务还本支出0.00万元,占0.0%；债务付息支出0.00万元,占0.0%；抗疫特别国债安排的支出0.00万元,占0.0%。</w:t>
      </w:r>
    </w:p>
    <w:p>
      <w:pPr>
        <w:numPr>
          <w:ilvl w:val="0"/>
          <w:numId w:val="1"/>
        </w:numPr>
        <w:spacing w:before="100" w:after="100"/>
        <w:ind w:left="0" w:leftChars="0" w:firstLine="0" w:firstLineChars="0"/>
        <w:jc w:val="left"/>
        <w:rPr>
          <w:rFonts w:hint="eastAsia" w:ascii="宋体" w:hAnsi="宋体"/>
          <w:color w:val="000000"/>
          <w:sz w:val="24"/>
          <w:szCs w:val="24"/>
          <w:lang w:val="zh-CN"/>
        </w:rPr>
      </w:pPr>
      <w:r>
        <w:rPr>
          <w:rFonts w:hint="eastAsia" w:ascii="宋体" w:hAnsi="宋体"/>
          <w:color w:val="000000"/>
          <w:sz w:val="24"/>
          <w:szCs w:val="24"/>
          <w:lang w:val="zh-CN"/>
        </w:rPr>
        <w:t>一般公共预算财政拨款支出决算具体情况。</w:t>
      </w:r>
    </w:p>
    <w:p>
      <w:pPr>
        <w:numPr>
          <w:numId w:val="0"/>
        </w:numPr>
        <w:spacing w:before="100" w:after="100"/>
        <w:ind w:leftChars="0"/>
        <w:jc w:val="left"/>
        <w:rPr>
          <w:rFonts w:hint="eastAsia" w:ascii="宋体" w:hAnsi="宋体"/>
          <w:color w:val="000000"/>
          <w:sz w:val="24"/>
          <w:szCs w:val="24"/>
          <w:lang w:val="zh-CN"/>
        </w:rPr>
      </w:pPr>
      <w:r>
        <w:rPr>
          <w:rFonts w:hint="eastAsia" w:ascii="宋体" w:hAnsi="宋体"/>
          <w:color w:val="000000"/>
          <w:sz w:val="24"/>
          <w:szCs w:val="24"/>
          <w:lang w:val="en-US" w:eastAsia="zh-CN"/>
        </w:rPr>
        <w:t>2023年度一般公共预算财政拨款支出年初预算为</w:t>
      </w:r>
      <w:r>
        <w:rPr>
          <w:rFonts w:hint="eastAsia" w:ascii="宋体" w:hAnsi="宋体"/>
          <w:color w:val="000000"/>
          <w:sz w:val="24"/>
          <w:szCs w:val="24"/>
          <w:lang w:val="zh-CN"/>
        </w:rPr>
        <w:t>248.27万元,支出决算为290.85万元,完成年初预算的117.15%。其中：</w:t>
      </w:r>
    </w:p>
    <w:p>
      <w:pPr>
        <w:numPr>
          <w:ilvl w:val="0"/>
          <w:numId w:val="2"/>
        </w:numPr>
        <w:spacing w:before="100" w:after="100"/>
        <w:jc w:val="left"/>
        <w:rPr>
          <w:rFonts w:hint="eastAsia" w:ascii="宋体" w:hAnsi="宋体"/>
          <w:color w:val="000000"/>
          <w:sz w:val="24"/>
          <w:szCs w:val="24"/>
          <w:lang w:val="zh-CN"/>
        </w:rPr>
      </w:pPr>
      <w:r>
        <w:rPr>
          <w:rFonts w:hint="eastAsia" w:ascii="宋体" w:hAnsi="宋体"/>
          <w:b/>
          <w:color w:val="000000"/>
          <w:sz w:val="24"/>
          <w:szCs w:val="24"/>
          <w:lang w:val="zh-CN"/>
        </w:rPr>
        <w:t>一般公共服务支出</w:t>
      </w:r>
      <w:r>
        <w:rPr>
          <w:rFonts w:hint="eastAsia" w:ascii="宋体" w:hAnsi="宋体"/>
          <w:color w:val="000000"/>
          <w:sz w:val="24"/>
          <w:szCs w:val="24"/>
          <w:lang w:val="zh-CN"/>
        </w:rPr>
        <w:t>年初预算数为196.31万元,支出决算为232.03万元,完成年初预算的118.2%,决算数大于预算数的</w:t>
      </w:r>
      <w:r>
        <w:rPr>
          <w:rFonts w:hint="eastAsia" w:ascii="宋体" w:hAnsi="宋体"/>
          <w:color w:val="000000"/>
          <w:sz w:val="24"/>
          <w:szCs w:val="24"/>
          <w:lang w:val="zh-CN"/>
        </w:rPr>
        <w:t>主要原因是</w:t>
      </w:r>
      <w:r>
        <w:rPr>
          <w:rFonts w:hint="eastAsia" w:ascii="宋体" w:hAnsi="宋体"/>
          <w:color w:val="000000"/>
          <w:sz w:val="24"/>
          <w:szCs w:val="24"/>
          <w:lang w:val="zh-CN"/>
        </w:rPr>
        <w:t>人员和工资增加。</w:t>
      </w:r>
    </w:p>
    <w:p>
      <w:pPr>
        <w:spacing w:before="100" w:after="100"/>
        <w:jc w:val="left"/>
        <w:rPr>
          <w:rFonts w:hint="eastAsia" w:ascii="宋体" w:hAnsi="宋体"/>
          <w:color w:val="000000"/>
          <w:sz w:val="24"/>
          <w:szCs w:val="24"/>
          <w:lang w:val="zh-CN"/>
        </w:rPr>
      </w:pPr>
      <w:r>
        <w:rPr>
          <w:rFonts w:hint="eastAsia" w:ascii="宋体" w:hAnsi="宋体"/>
          <w:b/>
          <w:color w:val="000000"/>
          <w:sz w:val="24"/>
          <w:szCs w:val="24"/>
          <w:lang w:val="en-US" w:eastAsia="zh-CN"/>
        </w:rPr>
        <w:t>2.</w:t>
      </w:r>
      <w:r>
        <w:rPr>
          <w:rFonts w:hint="eastAsia" w:ascii="宋体" w:hAnsi="宋体"/>
          <w:b/>
          <w:color w:val="000000"/>
          <w:sz w:val="24"/>
          <w:szCs w:val="24"/>
          <w:lang w:val="zh-CN"/>
        </w:rPr>
        <w:t>社会保障和就业支出</w:t>
      </w:r>
      <w:r>
        <w:rPr>
          <w:rFonts w:hint="eastAsia" w:ascii="宋体" w:hAnsi="宋体"/>
          <w:color w:val="000000"/>
          <w:sz w:val="24"/>
          <w:szCs w:val="24"/>
          <w:lang w:val="zh-CN"/>
        </w:rPr>
        <w:t>年初预算数为25.46万元,支出决算为28.34万元,完成年初预算的111.34%,决算数大于预算数的</w:t>
      </w:r>
      <w:r>
        <w:rPr>
          <w:rFonts w:hint="eastAsia" w:ascii="宋体" w:hAnsi="宋体"/>
          <w:color w:val="000000"/>
          <w:sz w:val="24"/>
          <w:szCs w:val="24"/>
          <w:lang w:val="zh-CN"/>
        </w:rPr>
        <w:t>主要原因是</w:t>
      </w:r>
      <w:r>
        <w:rPr>
          <w:rFonts w:hint="eastAsia" w:ascii="宋体" w:hAnsi="宋体"/>
          <w:color w:val="000000"/>
          <w:sz w:val="24"/>
          <w:szCs w:val="24"/>
          <w:lang w:val="zh-CN"/>
        </w:rPr>
        <w:t>人员和工资增加</w:t>
      </w:r>
      <w:r>
        <w:rPr>
          <w:rFonts w:hint="eastAsia" w:ascii="宋体" w:hAnsi="宋体"/>
          <w:color w:val="000000"/>
          <w:sz w:val="24"/>
          <w:szCs w:val="24"/>
          <w:lang w:val="zh-CN"/>
        </w:rPr>
        <w:t>。</w:t>
      </w:r>
    </w:p>
    <w:p>
      <w:pPr>
        <w:spacing w:before="100" w:after="100"/>
        <w:jc w:val="left"/>
        <w:rPr>
          <w:rFonts w:hint="eastAsia" w:ascii="宋体" w:hAnsi="宋体"/>
          <w:color w:val="000000"/>
          <w:sz w:val="24"/>
          <w:szCs w:val="24"/>
          <w:lang w:val="zh-CN"/>
        </w:rPr>
      </w:pPr>
      <w:r>
        <w:rPr>
          <w:rFonts w:hint="eastAsia" w:ascii="Times New Roman" w:hAnsi="Times New Roman"/>
          <w:b/>
          <w:color w:val="000000"/>
          <w:sz w:val="24"/>
          <w:szCs w:val="24"/>
          <w:lang w:val="en-US" w:eastAsia="zh-CN"/>
        </w:rPr>
        <w:t>3.</w:t>
      </w:r>
      <w:r>
        <w:rPr>
          <w:rFonts w:hint="eastAsia" w:ascii="宋体" w:hAnsi="宋体"/>
          <w:b/>
          <w:color w:val="000000"/>
          <w:sz w:val="24"/>
          <w:szCs w:val="24"/>
          <w:lang w:val="zh-CN"/>
        </w:rPr>
        <w:t>卫生健康支出</w:t>
      </w:r>
      <w:r>
        <w:rPr>
          <w:rFonts w:hint="eastAsia" w:ascii="宋体" w:hAnsi="宋体"/>
          <w:color w:val="000000"/>
          <w:sz w:val="24"/>
          <w:szCs w:val="24"/>
          <w:lang w:val="zh-CN"/>
        </w:rPr>
        <w:t>年初预算数为9.47万元,支出决算为9.56万元,完成年初预算的100.95%,决算数大于预算数的</w:t>
      </w:r>
      <w:r>
        <w:rPr>
          <w:rFonts w:hint="eastAsia" w:ascii="宋体" w:hAnsi="宋体"/>
          <w:color w:val="000000"/>
          <w:sz w:val="24"/>
          <w:szCs w:val="24"/>
          <w:lang w:val="zh-CN"/>
        </w:rPr>
        <w:t>主要原因是</w:t>
      </w:r>
      <w:r>
        <w:rPr>
          <w:rFonts w:hint="eastAsia" w:ascii="宋体" w:hAnsi="宋体"/>
          <w:color w:val="000000"/>
          <w:sz w:val="24"/>
          <w:szCs w:val="24"/>
          <w:lang w:val="zh-CN"/>
        </w:rPr>
        <w:t>人员和工资增加</w:t>
      </w:r>
      <w:r>
        <w:rPr>
          <w:rFonts w:hint="eastAsia" w:ascii="宋体" w:hAnsi="宋体"/>
          <w:color w:val="000000"/>
          <w:sz w:val="24"/>
          <w:szCs w:val="24"/>
          <w:lang w:val="zh-CN"/>
        </w:rPr>
        <w:t>。</w:t>
      </w:r>
    </w:p>
    <w:p>
      <w:pPr>
        <w:spacing w:before="100" w:after="100"/>
        <w:jc w:val="left"/>
        <w:rPr>
          <w:rFonts w:hint="eastAsia" w:ascii="宋体" w:hAnsi="宋体"/>
          <w:color w:val="000000"/>
          <w:sz w:val="24"/>
          <w:szCs w:val="24"/>
          <w:lang w:val="zh-CN"/>
        </w:rPr>
      </w:pPr>
      <w:r>
        <w:rPr>
          <w:rFonts w:hint="eastAsia" w:ascii="Times New Roman" w:hAnsi="Times New Roman"/>
          <w:b/>
          <w:color w:val="000000"/>
          <w:sz w:val="24"/>
          <w:szCs w:val="24"/>
          <w:lang w:val="en-US" w:eastAsia="zh-CN"/>
        </w:rPr>
        <w:t>4.</w:t>
      </w:r>
      <w:r>
        <w:rPr>
          <w:rFonts w:hint="eastAsia" w:ascii="宋体" w:hAnsi="宋体"/>
          <w:b/>
          <w:color w:val="000000"/>
          <w:sz w:val="24"/>
          <w:szCs w:val="24"/>
          <w:lang w:val="zh-CN"/>
        </w:rPr>
        <w:t>农林水支出</w:t>
      </w:r>
      <w:r>
        <w:rPr>
          <w:rFonts w:hint="eastAsia" w:ascii="宋体" w:hAnsi="宋体"/>
          <w:color w:val="000000"/>
          <w:sz w:val="24"/>
          <w:szCs w:val="24"/>
          <w:lang w:val="zh-CN"/>
        </w:rPr>
        <w:t>年初预算数为0.00万元,支出决算为4.40万元,完成年初预算的%,决算数大于预算数的</w:t>
      </w:r>
      <w:r>
        <w:rPr>
          <w:rFonts w:hint="eastAsia" w:ascii="宋体" w:hAnsi="宋体"/>
          <w:color w:val="000000"/>
          <w:sz w:val="24"/>
          <w:szCs w:val="24"/>
          <w:lang w:val="zh-CN"/>
        </w:rPr>
        <w:t>主要原因是驻村工作队补助未列入预算。</w:t>
      </w:r>
    </w:p>
    <w:p>
      <w:pPr>
        <w:spacing w:before="100" w:after="100"/>
        <w:jc w:val="left"/>
        <w:rPr>
          <w:rFonts w:hint="eastAsia" w:ascii="宋体" w:hAnsi="宋体"/>
          <w:color w:val="000000"/>
          <w:sz w:val="24"/>
          <w:szCs w:val="24"/>
          <w:lang w:val="zh-CN"/>
        </w:rPr>
      </w:pPr>
      <w:r>
        <w:rPr>
          <w:rFonts w:hint="eastAsia" w:ascii="Times New Roman" w:hAnsi="Times New Roman"/>
          <w:b/>
          <w:color w:val="000000"/>
          <w:sz w:val="24"/>
          <w:szCs w:val="24"/>
          <w:lang w:val="en-US" w:eastAsia="zh-CN"/>
        </w:rPr>
        <w:t>5.</w:t>
      </w:r>
      <w:r>
        <w:rPr>
          <w:rFonts w:hint="eastAsia" w:ascii="宋体" w:hAnsi="宋体"/>
          <w:b/>
          <w:color w:val="000000"/>
          <w:sz w:val="24"/>
          <w:szCs w:val="24"/>
          <w:lang w:val="zh-CN"/>
        </w:rPr>
        <w:t>住房保障支出</w:t>
      </w:r>
      <w:r>
        <w:rPr>
          <w:rFonts w:hint="eastAsia" w:ascii="宋体" w:hAnsi="宋体"/>
          <w:color w:val="000000"/>
          <w:sz w:val="24"/>
          <w:szCs w:val="24"/>
          <w:lang w:val="zh-CN"/>
        </w:rPr>
        <w:t>年初预算数为17.03万元,支出决算为16.51万元,完成年初预算的96.91%,决算数小于预算数的</w:t>
      </w:r>
      <w:r>
        <w:rPr>
          <w:rFonts w:hint="eastAsia" w:ascii="宋体" w:hAnsi="宋体"/>
          <w:color w:val="000000"/>
          <w:sz w:val="24"/>
          <w:szCs w:val="24"/>
          <w:lang w:val="zh-CN"/>
        </w:rPr>
        <w:t>主要原因是工资基数的调整。</w:t>
      </w:r>
    </w:p>
    <w:p>
      <w:pPr>
        <w:spacing w:before="100" w:after="100"/>
        <w:jc w:val="left"/>
        <w:rPr>
          <w:rFonts w:hint="eastAsia" w:ascii="宋体" w:hAnsi="宋体"/>
          <w:b/>
          <w:bCs/>
          <w:color w:val="000000"/>
          <w:sz w:val="24"/>
          <w:szCs w:val="24"/>
          <w:lang w:val="zh-CN" w:eastAsia="zh-CN"/>
        </w:rPr>
      </w:pPr>
      <w:r>
        <w:rPr>
          <w:rFonts w:hint="eastAsia" w:ascii="宋体" w:hAnsi="宋体"/>
          <w:b/>
          <w:bCs/>
          <w:color w:val="000000"/>
          <w:sz w:val="24"/>
          <w:szCs w:val="24"/>
          <w:lang w:val="zh-CN" w:eastAsia="zh-CN"/>
        </w:rPr>
        <w:t>六、一般公共预算财政拨款基本支出决算情况说明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2023年度一般公共预算财政拨款基本支出246.66万元。其中：</w:t>
      </w:r>
    </w:p>
    <w:p>
      <w:pPr>
        <w:spacing w:before="100" w:after="100"/>
        <w:jc w:val="left"/>
        <w:rPr>
          <w:rFonts w:hint="eastAsia" w:ascii="宋体" w:hAnsi="宋体"/>
          <w:color w:val="000000"/>
          <w:sz w:val="24"/>
          <w:szCs w:val="24"/>
          <w:lang w:val="zh-CN"/>
        </w:rPr>
      </w:pPr>
      <w:r>
        <w:rPr>
          <w:rFonts w:hint="eastAsia" w:ascii="宋体" w:hAnsi="宋体"/>
          <w:b/>
          <w:color w:val="000000"/>
          <w:sz w:val="24"/>
          <w:szCs w:val="24"/>
          <w:lang w:val="zh-CN"/>
        </w:rPr>
        <w:t>人员经费</w:t>
      </w:r>
      <w:r>
        <w:rPr>
          <w:rFonts w:hint="eastAsia" w:ascii="宋体" w:hAnsi="宋体"/>
          <w:color w:val="000000"/>
          <w:sz w:val="24"/>
          <w:szCs w:val="24"/>
          <w:lang w:val="zh-CN"/>
        </w:rPr>
        <w:t>228.88万元,较上年决算数减少18.63万元,下降7.53%,</w:t>
      </w:r>
      <w:r>
        <w:rPr>
          <w:rFonts w:hint="eastAsia" w:ascii="宋体" w:hAnsi="宋体"/>
          <w:color w:val="000000"/>
          <w:sz w:val="24"/>
          <w:szCs w:val="24"/>
          <w:lang w:val="zh-CN"/>
        </w:rPr>
        <w:t>主要原因是人员减少。</w:t>
      </w:r>
      <w:r>
        <w:rPr>
          <w:rFonts w:hint="eastAsia" w:ascii="宋体" w:hAnsi="宋体"/>
          <w:color w:val="000000"/>
          <w:sz w:val="24"/>
          <w:szCs w:val="24"/>
          <w:lang w:val="zh-CN"/>
        </w:rPr>
        <w:t>人员经费用途</w:t>
      </w:r>
      <w:r>
        <w:rPr>
          <w:rFonts w:hint="eastAsia" w:ascii="宋体" w:hAnsi="宋体"/>
          <w:color w:val="000000"/>
          <w:sz w:val="24"/>
          <w:szCs w:val="24"/>
          <w:lang w:val="zh-CN"/>
        </w:rPr>
        <w:t>主要包括基本工资、津贴补贴、奖金、社会保障缴费。</w:t>
      </w:r>
    </w:p>
    <w:p>
      <w:pPr>
        <w:spacing w:before="100" w:after="100"/>
        <w:jc w:val="left"/>
        <w:rPr>
          <w:rFonts w:hint="eastAsia" w:ascii="宋体" w:hAnsi="宋体"/>
          <w:color w:val="000000"/>
          <w:sz w:val="24"/>
          <w:szCs w:val="24"/>
          <w:lang w:val="zh-CN"/>
        </w:rPr>
      </w:pPr>
      <w:r>
        <w:rPr>
          <w:rFonts w:hint="eastAsia" w:ascii="宋体" w:hAnsi="宋体"/>
          <w:b/>
          <w:color w:val="000000"/>
          <w:sz w:val="24"/>
          <w:szCs w:val="24"/>
          <w:lang w:val="zh-CN"/>
        </w:rPr>
        <w:t>公用经费</w:t>
      </w:r>
      <w:r>
        <w:rPr>
          <w:rFonts w:hint="eastAsia" w:ascii="宋体" w:hAnsi="宋体"/>
          <w:color w:val="000000"/>
          <w:sz w:val="24"/>
          <w:szCs w:val="24"/>
          <w:lang w:val="zh-CN"/>
        </w:rPr>
        <w:t>17.78万元,较上年决算数减少11.35万元,下降38.98%,</w:t>
      </w:r>
      <w:r>
        <w:rPr>
          <w:rFonts w:hint="eastAsia" w:ascii="宋体" w:hAnsi="宋体"/>
          <w:color w:val="000000"/>
          <w:sz w:val="24"/>
          <w:szCs w:val="24"/>
          <w:lang w:val="zh-CN"/>
        </w:rPr>
        <w:t>主要原因是财政资金紧张未支出</w:t>
      </w:r>
      <w:r>
        <w:rPr>
          <w:rFonts w:hint="eastAsia" w:ascii="宋体" w:hAnsi="宋体"/>
          <w:color w:val="000000"/>
          <w:sz w:val="24"/>
          <w:szCs w:val="24"/>
          <w:lang w:val="zh-CN"/>
        </w:rPr>
        <w:t>。公用经费用途</w:t>
      </w:r>
      <w:r>
        <w:rPr>
          <w:rFonts w:hint="eastAsia" w:ascii="宋体" w:hAnsi="宋体"/>
          <w:color w:val="000000"/>
          <w:sz w:val="24"/>
          <w:szCs w:val="24"/>
          <w:lang w:val="zh-CN"/>
        </w:rPr>
        <w:t>主要包括办公费、印刷费、咨询费、手续费。</w:t>
      </w:r>
    </w:p>
    <w:p>
      <w:pPr>
        <w:spacing w:before="100" w:after="100"/>
        <w:jc w:val="left"/>
        <w:rPr>
          <w:rFonts w:hint="eastAsia" w:ascii="宋体" w:hAnsi="宋体"/>
          <w:b/>
          <w:bCs/>
          <w:color w:val="000000"/>
          <w:sz w:val="24"/>
          <w:szCs w:val="24"/>
          <w:lang w:val="zh-CN" w:eastAsia="zh-CN"/>
        </w:rPr>
      </w:pPr>
      <w:r>
        <w:rPr>
          <w:rFonts w:hint="eastAsia" w:ascii="宋体" w:hAnsi="宋体"/>
          <w:b/>
          <w:bCs/>
          <w:color w:val="000000"/>
          <w:sz w:val="24"/>
          <w:szCs w:val="24"/>
          <w:lang w:val="zh-CN" w:eastAsia="zh-CN"/>
        </w:rPr>
        <w:t>七、政府性基金预算财政拨款收支决算情况说明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本部门2023年度无政府性基金收入,也没有使用政府性基金安排的支出。</w:t>
      </w:r>
    </w:p>
    <w:p>
      <w:pPr>
        <w:spacing w:before="100" w:after="100"/>
        <w:jc w:val="left"/>
        <w:rPr>
          <w:rFonts w:hint="eastAsia" w:ascii="宋体" w:hAnsi="宋体"/>
          <w:b/>
          <w:bCs/>
          <w:color w:val="000000"/>
          <w:sz w:val="24"/>
          <w:szCs w:val="24"/>
          <w:lang w:val="zh-CN" w:eastAsia="zh-CN"/>
        </w:rPr>
      </w:pPr>
      <w:r>
        <w:rPr>
          <w:rFonts w:hint="eastAsia" w:ascii="宋体" w:hAnsi="宋体"/>
          <w:b/>
          <w:bCs/>
          <w:color w:val="000000"/>
          <w:sz w:val="24"/>
          <w:szCs w:val="24"/>
          <w:lang w:val="zh-CN" w:eastAsia="zh-CN"/>
        </w:rPr>
        <w:t>八、国有资本经营预算财政拨款支出情况说明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本部门2023年度没有使用国有资本经营预算安排的支出。</w:t>
      </w:r>
    </w:p>
    <w:p>
      <w:pPr>
        <w:spacing w:before="100" w:after="100"/>
        <w:jc w:val="left"/>
        <w:rPr>
          <w:rFonts w:hint="eastAsia" w:ascii="宋体" w:hAnsi="宋体"/>
          <w:b/>
          <w:bCs/>
          <w:color w:val="000000"/>
          <w:sz w:val="24"/>
          <w:szCs w:val="24"/>
          <w:lang w:val="zh-CN" w:eastAsia="zh-CN"/>
        </w:rPr>
      </w:pPr>
      <w:r>
        <w:rPr>
          <w:rFonts w:hint="eastAsia" w:ascii="宋体" w:hAnsi="宋体"/>
          <w:b/>
          <w:bCs/>
          <w:color w:val="000000"/>
          <w:sz w:val="24"/>
          <w:szCs w:val="24"/>
          <w:lang w:val="en-US" w:eastAsia="zh-CN"/>
        </w:rPr>
        <w:t>九</w:t>
      </w:r>
      <w:r>
        <w:rPr>
          <w:rFonts w:hint="eastAsia" w:ascii="宋体" w:hAnsi="宋体"/>
          <w:b/>
          <w:bCs/>
          <w:color w:val="000000"/>
          <w:sz w:val="24"/>
          <w:szCs w:val="24"/>
          <w:lang w:val="zh-CN" w:eastAsia="zh-CN"/>
        </w:rPr>
        <w:t>、财政拨款</w:t>
      </w:r>
      <w:r>
        <w:rPr>
          <w:rFonts w:hint="default" w:ascii="宋体" w:hAnsi="宋体"/>
          <w:b/>
          <w:bCs/>
          <w:color w:val="000000"/>
          <w:sz w:val="24"/>
          <w:szCs w:val="24"/>
          <w:lang w:val="zh-CN" w:eastAsia="zh-CN"/>
        </w:rPr>
        <w:t>“</w:t>
      </w:r>
      <w:r>
        <w:rPr>
          <w:rFonts w:hint="eastAsia" w:ascii="宋体" w:hAnsi="宋体"/>
          <w:b/>
          <w:bCs/>
          <w:color w:val="000000"/>
          <w:sz w:val="24"/>
          <w:szCs w:val="24"/>
          <w:lang w:val="zh-CN" w:eastAsia="zh-CN"/>
        </w:rPr>
        <w:t>三公</w:t>
      </w:r>
      <w:r>
        <w:rPr>
          <w:rFonts w:hint="default" w:ascii="宋体" w:hAnsi="宋体"/>
          <w:b/>
          <w:bCs/>
          <w:color w:val="000000"/>
          <w:sz w:val="24"/>
          <w:szCs w:val="24"/>
          <w:lang w:val="zh-CN" w:eastAsia="zh-CN"/>
        </w:rPr>
        <w:t>”</w:t>
      </w:r>
      <w:r>
        <w:rPr>
          <w:rFonts w:hint="eastAsia" w:ascii="宋体" w:hAnsi="宋体"/>
          <w:b/>
          <w:bCs/>
          <w:color w:val="000000"/>
          <w:sz w:val="24"/>
          <w:szCs w:val="24"/>
          <w:lang w:val="zh-CN" w:eastAsia="zh-CN"/>
        </w:rPr>
        <w:t>经费支出决算情况说明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我单位属于全额事业单位,财政未保障我单位</w:t>
      </w:r>
      <w:r>
        <w:rPr>
          <w:rFonts w:hint="default" w:ascii="宋体" w:hAnsi="宋体"/>
          <w:color w:val="000000"/>
          <w:sz w:val="24"/>
          <w:szCs w:val="24"/>
          <w:lang w:val="zh-CN"/>
        </w:rPr>
        <w:t>“</w:t>
      </w:r>
      <w:r>
        <w:rPr>
          <w:rFonts w:hint="eastAsia" w:ascii="宋体" w:hAnsi="宋体"/>
          <w:color w:val="000000"/>
          <w:sz w:val="24"/>
          <w:szCs w:val="24"/>
          <w:lang w:val="zh-CN"/>
        </w:rPr>
        <w:t>三公</w:t>
      </w:r>
      <w:r>
        <w:rPr>
          <w:rFonts w:hint="default" w:ascii="宋体" w:hAnsi="宋体"/>
          <w:color w:val="000000"/>
          <w:sz w:val="24"/>
          <w:szCs w:val="24"/>
          <w:lang w:val="zh-CN"/>
        </w:rPr>
        <w:t>”</w:t>
      </w:r>
      <w:r>
        <w:rPr>
          <w:rFonts w:hint="eastAsia" w:ascii="宋体" w:hAnsi="宋体"/>
          <w:color w:val="000000"/>
          <w:sz w:val="24"/>
          <w:szCs w:val="24"/>
          <w:lang w:val="zh-CN"/>
        </w:rPr>
        <w:t>经费。</w:t>
      </w:r>
    </w:p>
    <w:p>
      <w:pPr>
        <w:spacing w:before="100" w:after="100"/>
        <w:jc w:val="left"/>
        <w:rPr>
          <w:rFonts w:hint="eastAsia" w:ascii="宋体" w:hAnsi="宋体"/>
          <w:color w:val="000000"/>
          <w:sz w:val="24"/>
          <w:szCs w:val="24"/>
          <w:lang w:val="zh-CN"/>
        </w:rPr>
      </w:pPr>
      <w:r>
        <w:rPr>
          <w:rFonts w:hint="eastAsia" w:ascii="宋体" w:hAnsi="宋体"/>
          <w:b/>
          <w:color w:val="000000"/>
          <w:sz w:val="24"/>
          <w:szCs w:val="24"/>
          <w:lang w:val="zh-CN"/>
        </w:rPr>
        <w:t>(一)</w:t>
      </w:r>
      <w:r>
        <w:rPr>
          <w:rFonts w:hint="default" w:ascii="Times New Roman" w:hAnsi="Times New Roman" w:eastAsia="Times New Roman"/>
          <w:b/>
          <w:color w:val="000000"/>
          <w:sz w:val="24"/>
          <w:szCs w:val="24"/>
          <w:lang w:val="zh-CN"/>
        </w:rPr>
        <w:t>“</w:t>
      </w:r>
      <w:r>
        <w:rPr>
          <w:rFonts w:hint="eastAsia" w:ascii="宋体" w:hAnsi="宋体"/>
          <w:b/>
          <w:color w:val="000000"/>
          <w:sz w:val="24"/>
          <w:szCs w:val="24"/>
          <w:lang w:val="zh-CN"/>
        </w:rPr>
        <w:t>三公</w:t>
      </w:r>
      <w:r>
        <w:rPr>
          <w:rFonts w:hint="default" w:ascii="Times New Roman" w:hAnsi="Times New Roman" w:eastAsia="Times New Roman"/>
          <w:b/>
          <w:color w:val="000000"/>
          <w:sz w:val="24"/>
          <w:szCs w:val="24"/>
          <w:lang w:val="zh-CN"/>
        </w:rPr>
        <w:t>”</w:t>
      </w:r>
      <w:r>
        <w:rPr>
          <w:rFonts w:hint="eastAsia" w:ascii="宋体" w:hAnsi="宋体"/>
          <w:b/>
          <w:color w:val="000000"/>
          <w:sz w:val="24"/>
          <w:szCs w:val="24"/>
          <w:lang w:val="zh-CN"/>
        </w:rPr>
        <w:t>经费财政拨款支出总体情况说明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2023年度</w:t>
      </w:r>
      <w:r>
        <w:rPr>
          <w:rFonts w:hint="default" w:ascii="宋体" w:hAnsi="宋体"/>
          <w:color w:val="000000"/>
          <w:sz w:val="24"/>
          <w:szCs w:val="24"/>
          <w:lang w:val="zh-CN"/>
        </w:rPr>
        <w:t>“</w:t>
      </w:r>
      <w:r>
        <w:rPr>
          <w:rFonts w:hint="eastAsia" w:ascii="宋体" w:hAnsi="宋体"/>
          <w:color w:val="000000"/>
          <w:sz w:val="24"/>
          <w:szCs w:val="24"/>
          <w:lang w:val="zh-CN"/>
        </w:rPr>
        <w:t>三公</w:t>
      </w:r>
      <w:r>
        <w:rPr>
          <w:rFonts w:hint="default" w:ascii="宋体" w:hAnsi="宋体"/>
          <w:color w:val="000000"/>
          <w:sz w:val="24"/>
          <w:szCs w:val="24"/>
          <w:lang w:val="zh-CN"/>
        </w:rPr>
        <w:t>”</w:t>
      </w:r>
      <w:r>
        <w:rPr>
          <w:rFonts w:hint="eastAsia" w:ascii="宋体" w:hAnsi="宋体"/>
          <w:color w:val="000000"/>
          <w:sz w:val="24"/>
          <w:szCs w:val="24"/>
          <w:lang w:val="zh-CN"/>
        </w:rPr>
        <w:t>经费支出</w:t>
      </w:r>
      <w:r>
        <w:rPr>
          <w:rFonts w:hint="eastAsia" w:ascii="宋体" w:hAnsi="宋体"/>
          <w:color w:val="000000"/>
          <w:sz w:val="24"/>
          <w:szCs w:val="24"/>
          <w:lang w:val="en-US"/>
        </w:rPr>
        <w:t>全年</w:t>
      </w:r>
      <w:r>
        <w:rPr>
          <w:rFonts w:hint="eastAsia" w:ascii="宋体" w:hAnsi="宋体"/>
          <w:color w:val="000000"/>
          <w:sz w:val="24"/>
          <w:szCs w:val="24"/>
          <w:lang w:val="zh-CN"/>
        </w:rPr>
        <w:t>预算数为0.00万元,支出决算为0.00万元,决算数小于预算数的</w:t>
      </w:r>
      <w:r>
        <w:rPr>
          <w:rFonts w:hint="eastAsia" w:ascii="宋体" w:hAnsi="宋体"/>
          <w:color w:val="000000"/>
          <w:sz w:val="24"/>
          <w:szCs w:val="24"/>
          <w:lang w:val="zh-CN"/>
        </w:rPr>
        <w:t>主要原因是无,</w:t>
      </w:r>
      <w:r>
        <w:rPr>
          <w:rFonts w:hint="eastAsia" w:ascii="宋体" w:hAnsi="宋体"/>
          <w:color w:val="000000"/>
          <w:sz w:val="24"/>
          <w:szCs w:val="24"/>
          <w:lang w:val="en-US"/>
        </w:rPr>
        <w:t>较上年决算数</w:t>
      </w:r>
      <w:r>
        <w:rPr>
          <w:rFonts w:hint="eastAsia" w:ascii="宋体" w:hAnsi="宋体"/>
          <w:color w:val="000000"/>
          <w:sz w:val="24"/>
          <w:szCs w:val="24"/>
          <w:lang w:val="en-US" w:eastAsia="zh-CN"/>
        </w:rPr>
        <w:t>减少0.0</w:t>
      </w:r>
      <w:r>
        <w:rPr>
          <w:rFonts w:hint="eastAsia" w:ascii="宋体" w:hAnsi="宋体"/>
          <w:color w:val="000000"/>
          <w:sz w:val="24"/>
          <w:szCs w:val="24"/>
          <w:lang w:val="zh-CN"/>
        </w:rPr>
        <w:t>万元</w:t>
      </w:r>
      <w:r>
        <w:rPr>
          <w:rFonts w:hint="eastAsia" w:ascii="宋体" w:hAnsi="宋体"/>
          <w:color w:val="000000"/>
          <w:sz w:val="24"/>
          <w:szCs w:val="24"/>
          <w:lang w:val="en-US"/>
        </w:rPr>
        <w:t>,</w:t>
      </w:r>
      <w:r>
        <w:rPr>
          <w:rFonts w:hint="eastAsia" w:ascii="宋体" w:hAnsi="宋体"/>
          <w:color w:val="000000"/>
          <w:sz w:val="24"/>
          <w:szCs w:val="24"/>
          <w:lang w:val="en-US" w:eastAsia="zh-CN"/>
        </w:rPr>
        <w:t>下降</w:t>
      </w:r>
      <w:r>
        <w:rPr>
          <w:rFonts w:hint="eastAsia" w:ascii="宋体" w:hAnsi="宋体"/>
          <w:color w:val="000000"/>
          <w:sz w:val="24"/>
          <w:szCs w:val="24"/>
          <w:lang w:val="zh-CN"/>
        </w:rPr>
        <w:t>%</w:t>
      </w:r>
      <w:r>
        <w:rPr>
          <w:rFonts w:hint="eastAsia" w:ascii="宋体" w:hAnsi="宋体"/>
          <w:color w:val="000000"/>
          <w:sz w:val="24"/>
          <w:szCs w:val="24"/>
          <w:lang w:val="en-US"/>
        </w:rPr>
        <w:t>,</w:t>
      </w:r>
      <w:r>
        <w:rPr>
          <w:rFonts w:hint="eastAsia" w:ascii="宋体" w:hAnsi="宋体"/>
          <w:color w:val="000000"/>
          <w:sz w:val="24"/>
          <w:szCs w:val="24"/>
          <w:lang w:val="en-US"/>
        </w:rPr>
        <w:t>主要原因是</w:t>
      </w:r>
      <w:r>
        <w:rPr>
          <w:rFonts w:hint="eastAsia" w:ascii="宋体" w:hAnsi="宋体"/>
          <w:color w:val="000000"/>
          <w:sz w:val="24"/>
          <w:szCs w:val="24"/>
          <w:lang w:val="en-US" w:eastAsia="zh-CN"/>
        </w:rPr>
        <w:t>无</w:t>
      </w:r>
      <w:r>
        <w:rPr>
          <w:rFonts w:hint="eastAsia" w:ascii="宋体" w:hAnsi="宋体"/>
          <w:color w:val="000000"/>
          <w:sz w:val="24"/>
          <w:szCs w:val="24"/>
          <w:lang w:val="zh-CN"/>
        </w:rPr>
        <w:t>。</w:t>
      </w:r>
    </w:p>
    <w:p>
      <w:pPr>
        <w:numPr>
          <w:ilvl w:val="0"/>
          <w:numId w:val="3"/>
        </w:numPr>
        <w:spacing w:before="100" w:after="100"/>
        <w:jc w:val="left"/>
        <w:rPr>
          <w:rFonts w:hint="eastAsia" w:ascii="宋体" w:hAnsi="宋体"/>
          <w:b/>
          <w:color w:val="000000"/>
          <w:sz w:val="24"/>
          <w:szCs w:val="24"/>
          <w:lang w:val="zh-CN"/>
        </w:rPr>
      </w:pPr>
      <w:r>
        <w:rPr>
          <w:rFonts w:hint="default" w:ascii="Times New Roman" w:hAnsi="Times New Roman" w:eastAsia="Times New Roman"/>
          <w:b/>
          <w:color w:val="000000"/>
          <w:sz w:val="24"/>
          <w:szCs w:val="24"/>
          <w:lang w:val="zh-CN"/>
        </w:rPr>
        <w:t>“</w:t>
      </w:r>
      <w:r>
        <w:rPr>
          <w:rFonts w:hint="eastAsia" w:ascii="宋体" w:hAnsi="宋体"/>
          <w:b/>
          <w:color w:val="000000"/>
          <w:sz w:val="24"/>
          <w:szCs w:val="24"/>
          <w:lang w:val="zh-CN"/>
        </w:rPr>
        <w:t>三公</w:t>
      </w:r>
      <w:r>
        <w:rPr>
          <w:rFonts w:hint="default" w:ascii="Times New Roman" w:hAnsi="Times New Roman" w:eastAsia="Times New Roman"/>
          <w:b/>
          <w:color w:val="000000"/>
          <w:sz w:val="24"/>
          <w:szCs w:val="24"/>
          <w:lang w:val="zh-CN"/>
        </w:rPr>
        <w:t>”</w:t>
      </w:r>
      <w:r>
        <w:rPr>
          <w:rFonts w:hint="eastAsia" w:ascii="宋体" w:hAnsi="宋体"/>
          <w:b/>
          <w:color w:val="000000"/>
          <w:sz w:val="24"/>
          <w:szCs w:val="24"/>
          <w:lang w:val="zh-CN"/>
        </w:rPr>
        <w:t>经费财政拨款支出决算具体情况说明</w:t>
      </w:r>
    </w:p>
    <w:p>
      <w:pPr>
        <w:spacing w:before="100" w:after="100"/>
        <w:jc w:val="left"/>
        <w:rPr>
          <w:rFonts w:hint="eastAsia" w:ascii="宋体" w:hAnsi="宋体"/>
          <w:color w:val="000000"/>
          <w:sz w:val="24"/>
          <w:szCs w:val="24"/>
          <w:lang w:val="zh-CN"/>
        </w:rPr>
      </w:pPr>
      <w:r>
        <w:rPr>
          <w:rFonts w:hint="default" w:ascii="Times New Roman" w:hAnsi="Times New Roman" w:eastAsia="Times New Roman"/>
          <w:b/>
          <w:color w:val="000000"/>
          <w:sz w:val="24"/>
          <w:szCs w:val="24"/>
          <w:lang w:val="zh-CN"/>
        </w:rPr>
        <w:t>1.</w:t>
      </w:r>
      <w:r>
        <w:rPr>
          <w:rFonts w:hint="eastAsia" w:ascii="宋体" w:hAnsi="宋体"/>
          <w:b/>
          <w:color w:val="000000"/>
          <w:sz w:val="24"/>
          <w:szCs w:val="24"/>
          <w:lang w:val="zh-CN"/>
        </w:rPr>
        <w:t>因公出国(境)费用</w:t>
      </w:r>
      <w:r>
        <w:rPr>
          <w:rFonts w:hint="eastAsia" w:ascii="宋体" w:hAnsi="宋体"/>
          <w:color w:val="000000"/>
          <w:sz w:val="24"/>
          <w:szCs w:val="24"/>
          <w:lang w:val="en-US"/>
        </w:rPr>
        <w:t>全年</w:t>
      </w:r>
      <w:r>
        <w:rPr>
          <w:rFonts w:hint="eastAsia" w:ascii="宋体" w:hAnsi="宋体"/>
          <w:color w:val="000000"/>
          <w:sz w:val="24"/>
          <w:szCs w:val="24"/>
          <w:lang w:val="zh-CN"/>
        </w:rPr>
        <w:t>预算数为0.00万元,支出决算为0.00万元,决算数小于预算数的</w:t>
      </w:r>
      <w:r>
        <w:rPr>
          <w:rFonts w:hint="eastAsia" w:ascii="宋体" w:hAnsi="宋体"/>
          <w:color w:val="000000"/>
          <w:sz w:val="24"/>
          <w:szCs w:val="24"/>
          <w:lang w:val="zh-CN"/>
        </w:rPr>
        <w:t>主要原因是无,</w:t>
      </w:r>
      <w:r>
        <w:rPr>
          <w:rFonts w:hint="eastAsia" w:ascii="宋体" w:hAnsi="宋体"/>
          <w:color w:val="000000"/>
          <w:sz w:val="24"/>
          <w:szCs w:val="24"/>
          <w:lang w:val="en-US"/>
        </w:rPr>
        <w:t>较上年决算数</w:t>
      </w:r>
      <w:r>
        <w:rPr>
          <w:rFonts w:hint="eastAsia" w:ascii="宋体" w:hAnsi="宋体"/>
          <w:color w:val="000000"/>
          <w:sz w:val="24"/>
          <w:szCs w:val="24"/>
          <w:lang w:val="en-US" w:eastAsia="zh-CN"/>
        </w:rPr>
        <w:t>减少0.0</w:t>
      </w:r>
      <w:r>
        <w:rPr>
          <w:rFonts w:hint="eastAsia" w:ascii="宋体" w:hAnsi="宋体"/>
          <w:color w:val="000000"/>
          <w:sz w:val="24"/>
          <w:szCs w:val="24"/>
          <w:lang w:val="zh-CN"/>
        </w:rPr>
        <w:t>万元</w:t>
      </w:r>
      <w:r>
        <w:rPr>
          <w:rFonts w:hint="eastAsia" w:ascii="宋体" w:hAnsi="宋体"/>
          <w:color w:val="000000"/>
          <w:sz w:val="24"/>
          <w:szCs w:val="24"/>
          <w:lang w:val="en-US"/>
        </w:rPr>
        <w:t>,</w:t>
      </w:r>
      <w:r>
        <w:rPr>
          <w:rFonts w:hint="eastAsia" w:ascii="宋体" w:hAnsi="宋体"/>
          <w:color w:val="000000"/>
          <w:sz w:val="24"/>
          <w:szCs w:val="24"/>
          <w:lang w:val="en-US" w:eastAsia="zh-CN"/>
        </w:rPr>
        <w:t>下降</w:t>
      </w:r>
      <w:r>
        <w:rPr>
          <w:rFonts w:hint="eastAsia" w:ascii="宋体" w:hAnsi="宋体"/>
          <w:color w:val="000000"/>
          <w:sz w:val="24"/>
          <w:szCs w:val="24"/>
          <w:lang w:val="zh-CN"/>
        </w:rPr>
        <w:t>%</w:t>
      </w:r>
      <w:r>
        <w:rPr>
          <w:rFonts w:hint="eastAsia" w:ascii="宋体" w:hAnsi="宋体"/>
          <w:color w:val="000000"/>
          <w:sz w:val="24"/>
          <w:szCs w:val="24"/>
          <w:lang w:val="en-US"/>
        </w:rPr>
        <w:t>,</w:t>
      </w:r>
      <w:r>
        <w:rPr>
          <w:rFonts w:hint="eastAsia" w:ascii="宋体" w:hAnsi="宋体"/>
          <w:color w:val="000000"/>
          <w:sz w:val="24"/>
          <w:szCs w:val="24"/>
          <w:lang w:val="en-US"/>
        </w:rPr>
        <w:t>主要原因是</w:t>
      </w:r>
      <w:r>
        <w:rPr>
          <w:rFonts w:hint="eastAsia" w:ascii="宋体" w:hAnsi="宋体"/>
          <w:color w:val="000000"/>
          <w:sz w:val="24"/>
          <w:szCs w:val="24"/>
          <w:lang w:val="en-US" w:eastAsia="zh-CN"/>
        </w:rPr>
        <w:t>无</w:t>
      </w:r>
      <w:r>
        <w:rPr>
          <w:rFonts w:hint="eastAsia" w:ascii="宋体" w:hAnsi="宋体"/>
          <w:color w:val="000000"/>
          <w:sz w:val="24"/>
          <w:szCs w:val="24"/>
          <w:lang w:val="zh-CN"/>
        </w:rPr>
        <w:t>。</w:t>
      </w:r>
    </w:p>
    <w:p>
      <w:pPr>
        <w:spacing w:before="100" w:after="100"/>
        <w:jc w:val="left"/>
        <w:rPr>
          <w:rFonts w:hint="eastAsia" w:ascii="宋体" w:hAnsi="宋体"/>
          <w:color w:val="000000"/>
          <w:sz w:val="24"/>
          <w:szCs w:val="24"/>
          <w:lang w:val="zh-CN"/>
        </w:rPr>
      </w:pPr>
      <w:r>
        <w:rPr>
          <w:rFonts w:hint="default" w:ascii="Times New Roman" w:hAnsi="Times New Roman" w:eastAsia="Times New Roman"/>
          <w:b/>
          <w:color w:val="000000"/>
          <w:sz w:val="24"/>
          <w:szCs w:val="24"/>
          <w:lang w:val="zh-CN"/>
        </w:rPr>
        <w:t>2.</w:t>
      </w:r>
      <w:r>
        <w:rPr>
          <w:rFonts w:hint="eastAsia" w:ascii="宋体" w:hAnsi="宋体"/>
          <w:b/>
          <w:color w:val="000000"/>
          <w:sz w:val="24"/>
          <w:szCs w:val="24"/>
          <w:lang w:val="zh-CN"/>
        </w:rPr>
        <w:t>公务用车购置及运行维护费</w:t>
      </w:r>
      <w:r>
        <w:rPr>
          <w:rFonts w:hint="eastAsia" w:ascii="宋体" w:hAnsi="宋体"/>
          <w:color w:val="000000"/>
          <w:sz w:val="24"/>
          <w:szCs w:val="24"/>
          <w:lang w:val="en-US"/>
        </w:rPr>
        <w:t>全年</w:t>
      </w:r>
      <w:r>
        <w:rPr>
          <w:rFonts w:hint="eastAsia" w:ascii="宋体" w:hAnsi="宋体"/>
          <w:color w:val="000000"/>
          <w:sz w:val="24"/>
          <w:szCs w:val="24"/>
          <w:lang w:val="zh-CN"/>
        </w:rPr>
        <w:t>预算数为0.00万元,支出决算为0.00万元,决算数小于预算数的</w:t>
      </w:r>
      <w:r>
        <w:rPr>
          <w:rFonts w:hint="eastAsia" w:ascii="宋体" w:hAnsi="宋体"/>
          <w:color w:val="000000"/>
          <w:sz w:val="24"/>
          <w:szCs w:val="24"/>
          <w:lang w:val="zh-CN"/>
        </w:rPr>
        <w:t>主要原因是无,</w:t>
      </w:r>
      <w:r>
        <w:rPr>
          <w:rFonts w:hint="eastAsia" w:ascii="宋体" w:hAnsi="宋体"/>
          <w:color w:val="000000"/>
          <w:sz w:val="24"/>
          <w:szCs w:val="24"/>
          <w:lang w:val="en-US"/>
        </w:rPr>
        <w:t>较上年决算数</w:t>
      </w:r>
      <w:r>
        <w:rPr>
          <w:rFonts w:hint="eastAsia" w:ascii="宋体" w:hAnsi="宋体"/>
          <w:color w:val="000000"/>
          <w:sz w:val="24"/>
          <w:szCs w:val="24"/>
          <w:lang w:val="en-US" w:eastAsia="zh-CN"/>
        </w:rPr>
        <w:t>减少0.0</w:t>
      </w:r>
      <w:r>
        <w:rPr>
          <w:rFonts w:hint="eastAsia" w:ascii="宋体" w:hAnsi="宋体"/>
          <w:color w:val="000000"/>
          <w:sz w:val="24"/>
          <w:szCs w:val="24"/>
          <w:lang w:val="zh-CN"/>
        </w:rPr>
        <w:t>万元</w:t>
      </w:r>
      <w:r>
        <w:rPr>
          <w:rFonts w:hint="eastAsia" w:ascii="宋体" w:hAnsi="宋体"/>
          <w:color w:val="000000"/>
          <w:sz w:val="24"/>
          <w:szCs w:val="24"/>
          <w:lang w:val="en-US"/>
        </w:rPr>
        <w:t>,</w:t>
      </w:r>
      <w:r>
        <w:rPr>
          <w:rFonts w:hint="eastAsia" w:ascii="宋体" w:hAnsi="宋体"/>
          <w:color w:val="000000"/>
          <w:sz w:val="24"/>
          <w:szCs w:val="24"/>
          <w:lang w:val="en-US" w:eastAsia="zh-CN"/>
        </w:rPr>
        <w:t>下降</w:t>
      </w:r>
      <w:r>
        <w:rPr>
          <w:rFonts w:hint="eastAsia" w:ascii="宋体" w:hAnsi="宋体"/>
          <w:color w:val="000000"/>
          <w:sz w:val="24"/>
          <w:szCs w:val="24"/>
          <w:lang w:val="zh-CN"/>
        </w:rPr>
        <w:t>%</w:t>
      </w:r>
      <w:r>
        <w:rPr>
          <w:rFonts w:hint="eastAsia" w:ascii="宋体" w:hAnsi="宋体"/>
          <w:color w:val="000000"/>
          <w:sz w:val="24"/>
          <w:szCs w:val="24"/>
          <w:lang w:val="en-US"/>
        </w:rPr>
        <w:t>,</w:t>
      </w:r>
      <w:r>
        <w:rPr>
          <w:rFonts w:hint="eastAsia" w:ascii="宋体" w:hAnsi="宋体"/>
          <w:color w:val="000000"/>
          <w:sz w:val="24"/>
          <w:szCs w:val="24"/>
          <w:lang w:val="en-US"/>
        </w:rPr>
        <w:t>主要原因是</w:t>
      </w:r>
      <w:r>
        <w:rPr>
          <w:rFonts w:hint="eastAsia" w:ascii="宋体" w:hAnsi="宋体"/>
          <w:color w:val="000000"/>
          <w:sz w:val="24"/>
          <w:szCs w:val="24"/>
          <w:lang w:val="en-US" w:eastAsia="zh-CN"/>
        </w:rPr>
        <w:t>无</w:t>
      </w:r>
      <w:r>
        <w:rPr>
          <w:rFonts w:hint="eastAsia" w:ascii="宋体" w:hAnsi="宋体"/>
          <w:color w:val="000000"/>
          <w:sz w:val="24"/>
          <w:szCs w:val="24"/>
          <w:lang w:val="zh-CN"/>
        </w:rPr>
        <w:t>。</w:t>
      </w:r>
    </w:p>
    <w:p>
      <w:pPr>
        <w:spacing w:before="100" w:after="100"/>
        <w:jc w:val="left"/>
        <w:rPr>
          <w:rFonts w:hint="eastAsia" w:ascii="宋体" w:hAnsi="宋体"/>
          <w:color w:val="000000"/>
          <w:sz w:val="24"/>
          <w:szCs w:val="24"/>
          <w:lang w:val="zh-CN"/>
        </w:rPr>
      </w:pPr>
      <w:r>
        <w:rPr>
          <w:rFonts w:hint="eastAsia" w:ascii="宋体" w:hAnsi="宋体"/>
          <w:b/>
          <w:color w:val="000000"/>
          <w:sz w:val="24"/>
          <w:szCs w:val="24"/>
          <w:lang w:val="zh-CN"/>
        </w:rPr>
        <w:t>其中：公务用车购置费</w:t>
      </w:r>
      <w:r>
        <w:rPr>
          <w:rFonts w:hint="eastAsia" w:ascii="宋体" w:hAnsi="宋体"/>
          <w:color w:val="000000"/>
          <w:sz w:val="24"/>
          <w:szCs w:val="24"/>
          <w:lang w:val="en-US"/>
        </w:rPr>
        <w:t>全年</w:t>
      </w:r>
      <w:r>
        <w:rPr>
          <w:rFonts w:hint="eastAsia" w:ascii="宋体" w:hAnsi="宋体"/>
          <w:color w:val="000000"/>
          <w:sz w:val="24"/>
          <w:szCs w:val="24"/>
          <w:lang w:val="zh-CN"/>
        </w:rPr>
        <w:t>预算数为0.00万元,支出决算为0.00万元,决算数小于预算数的</w:t>
      </w:r>
      <w:r>
        <w:rPr>
          <w:rFonts w:hint="eastAsia" w:ascii="宋体" w:hAnsi="宋体"/>
          <w:color w:val="000000"/>
          <w:sz w:val="24"/>
          <w:szCs w:val="24"/>
          <w:lang w:val="zh-CN"/>
        </w:rPr>
        <w:t>主要原因是无,</w:t>
      </w:r>
      <w:r>
        <w:rPr>
          <w:rFonts w:hint="eastAsia" w:ascii="宋体" w:hAnsi="宋体"/>
          <w:color w:val="000000"/>
          <w:sz w:val="24"/>
          <w:szCs w:val="24"/>
          <w:lang w:val="en-US"/>
        </w:rPr>
        <w:t>较上年决算数</w:t>
      </w:r>
      <w:r>
        <w:rPr>
          <w:rFonts w:hint="eastAsia" w:ascii="宋体" w:hAnsi="宋体"/>
          <w:color w:val="000000"/>
          <w:sz w:val="24"/>
          <w:szCs w:val="24"/>
          <w:lang w:val="en-US" w:eastAsia="zh-CN"/>
        </w:rPr>
        <w:t>减少0.0</w:t>
      </w:r>
      <w:r>
        <w:rPr>
          <w:rFonts w:hint="eastAsia" w:ascii="宋体" w:hAnsi="宋体"/>
          <w:color w:val="000000"/>
          <w:sz w:val="24"/>
          <w:szCs w:val="24"/>
          <w:lang w:val="zh-CN"/>
        </w:rPr>
        <w:t>万元</w:t>
      </w:r>
      <w:r>
        <w:rPr>
          <w:rFonts w:hint="eastAsia" w:ascii="宋体" w:hAnsi="宋体"/>
          <w:color w:val="000000"/>
          <w:sz w:val="24"/>
          <w:szCs w:val="24"/>
          <w:lang w:val="en-US"/>
        </w:rPr>
        <w:t>,</w:t>
      </w:r>
      <w:r>
        <w:rPr>
          <w:rFonts w:hint="eastAsia" w:ascii="宋体" w:hAnsi="宋体"/>
          <w:color w:val="000000"/>
          <w:sz w:val="24"/>
          <w:szCs w:val="24"/>
          <w:lang w:val="en-US" w:eastAsia="zh-CN"/>
        </w:rPr>
        <w:t>下降</w:t>
      </w:r>
      <w:r>
        <w:rPr>
          <w:rFonts w:hint="eastAsia" w:ascii="宋体" w:hAnsi="宋体"/>
          <w:color w:val="000000"/>
          <w:sz w:val="24"/>
          <w:szCs w:val="24"/>
          <w:lang w:val="zh-CN"/>
        </w:rPr>
        <w:t>%</w:t>
      </w:r>
      <w:r>
        <w:rPr>
          <w:rFonts w:hint="eastAsia" w:ascii="宋体" w:hAnsi="宋体"/>
          <w:color w:val="000000"/>
          <w:sz w:val="24"/>
          <w:szCs w:val="24"/>
          <w:lang w:val="en-US"/>
        </w:rPr>
        <w:t>,</w:t>
      </w:r>
      <w:r>
        <w:rPr>
          <w:rFonts w:hint="eastAsia" w:ascii="宋体" w:hAnsi="宋体"/>
          <w:color w:val="000000"/>
          <w:sz w:val="24"/>
          <w:szCs w:val="24"/>
          <w:lang w:val="en-US"/>
        </w:rPr>
        <w:t>主要原因是</w:t>
      </w:r>
      <w:r>
        <w:rPr>
          <w:rFonts w:hint="eastAsia" w:ascii="宋体" w:hAnsi="宋体"/>
          <w:color w:val="000000"/>
          <w:sz w:val="24"/>
          <w:szCs w:val="24"/>
          <w:lang w:val="en-US" w:eastAsia="zh-CN"/>
        </w:rPr>
        <w:t>无</w:t>
      </w:r>
      <w:r>
        <w:rPr>
          <w:rFonts w:hint="eastAsia" w:ascii="宋体" w:hAnsi="宋体"/>
          <w:color w:val="000000"/>
          <w:sz w:val="24"/>
          <w:szCs w:val="24"/>
          <w:lang w:val="zh-CN"/>
        </w:rPr>
        <w:t>。</w:t>
      </w:r>
    </w:p>
    <w:p>
      <w:pPr>
        <w:spacing w:before="100" w:after="100"/>
        <w:jc w:val="left"/>
        <w:rPr>
          <w:rFonts w:hint="eastAsia" w:ascii="宋体" w:hAnsi="宋体"/>
          <w:color w:val="000000"/>
          <w:sz w:val="24"/>
          <w:szCs w:val="24"/>
          <w:lang w:val="zh-CN"/>
        </w:rPr>
      </w:pPr>
      <w:r>
        <w:rPr>
          <w:rFonts w:hint="eastAsia" w:ascii="宋体" w:hAnsi="宋体"/>
          <w:b/>
          <w:color w:val="000000"/>
          <w:sz w:val="24"/>
          <w:szCs w:val="24"/>
          <w:lang w:val="zh-CN"/>
        </w:rPr>
        <w:t>公务用车运行维护费</w:t>
      </w:r>
      <w:r>
        <w:rPr>
          <w:rFonts w:hint="eastAsia" w:ascii="宋体" w:hAnsi="宋体"/>
          <w:color w:val="000000"/>
          <w:sz w:val="24"/>
          <w:szCs w:val="24"/>
          <w:lang w:val="en-US"/>
        </w:rPr>
        <w:t>全年</w:t>
      </w:r>
      <w:r>
        <w:rPr>
          <w:rFonts w:hint="eastAsia" w:ascii="宋体" w:hAnsi="宋体"/>
          <w:color w:val="000000"/>
          <w:sz w:val="24"/>
          <w:szCs w:val="24"/>
          <w:lang w:val="zh-CN"/>
        </w:rPr>
        <w:t>预算数为0.00万元,支出决算为0.00万元,决算数小于预算数的</w:t>
      </w:r>
      <w:r>
        <w:rPr>
          <w:rFonts w:hint="eastAsia" w:ascii="宋体" w:hAnsi="宋体"/>
          <w:color w:val="000000"/>
          <w:sz w:val="24"/>
          <w:szCs w:val="24"/>
          <w:lang w:val="zh-CN"/>
        </w:rPr>
        <w:t>主要原因是无,</w:t>
      </w:r>
      <w:r>
        <w:rPr>
          <w:rFonts w:hint="eastAsia" w:ascii="宋体" w:hAnsi="宋体"/>
          <w:color w:val="000000"/>
          <w:sz w:val="24"/>
          <w:szCs w:val="24"/>
          <w:lang w:val="en-US"/>
        </w:rPr>
        <w:t>较上年决算数</w:t>
      </w:r>
      <w:r>
        <w:rPr>
          <w:rFonts w:hint="eastAsia" w:ascii="宋体" w:hAnsi="宋体"/>
          <w:color w:val="000000"/>
          <w:sz w:val="24"/>
          <w:szCs w:val="24"/>
          <w:lang w:val="en-US" w:eastAsia="zh-CN"/>
        </w:rPr>
        <w:t>减少0.0</w:t>
      </w:r>
      <w:r>
        <w:rPr>
          <w:rFonts w:hint="eastAsia" w:ascii="宋体" w:hAnsi="宋体"/>
          <w:color w:val="000000"/>
          <w:sz w:val="24"/>
          <w:szCs w:val="24"/>
          <w:lang w:val="zh-CN"/>
        </w:rPr>
        <w:t>万元</w:t>
      </w:r>
      <w:r>
        <w:rPr>
          <w:rFonts w:hint="eastAsia" w:ascii="宋体" w:hAnsi="宋体"/>
          <w:color w:val="000000"/>
          <w:sz w:val="24"/>
          <w:szCs w:val="24"/>
          <w:lang w:val="en-US"/>
        </w:rPr>
        <w:t>,</w:t>
      </w:r>
      <w:r>
        <w:rPr>
          <w:rFonts w:hint="eastAsia" w:ascii="宋体" w:hAnsi="宋体"/>
          <w:color w:val="000000"/>
          <w:sz w:val="24"/>
          <w:szCs w:val="24"/>
          <w:lang w:val="en-US" w:eastAsia="zh-CN"/>
        </w:rPr>
        <w:t>下降</w:t>
      </w:r>
      <w:r>
        <w:rPr>
          <w:rFonts w:hint="eastAsia" w:ascii="宋体" w:hAnsi="宋体"/>
          <w:color w:val="000000"/>
          <w:sz w:val="24"/>
          <w:szCs w:val="24"/>
          <w:lang w:val="zh-CN"/>
        </w:rPr>
        <w:t>%</w:t>
      </w:r>
      <w:r>
        <w:rPr>
          <w:rFonts w:hint="eastAsia" w:ascii="宋体" w:hAnsi="宋体"/>
          <w:color w:val="000000"/>
          <w:sz w:val="24"/>
          <w:szCs w:val="24"/>
          <w:lang w:val="en-US"/>
        </w:rPr>
        <w:t>,</w:t>
      </w:r>
      <w:r>
        <w:rPr>
          <w:rFonts w:hint="eastAsia" w:ascii="宋体" w:hAnsi="宋体"/>
          <w:color w:val="000000"/>
          <w:sz w:val="24"/>
          <w:szCs w:val="24"/>
          <w:lang w:val="en-US"/>
        </w:rPr>
        <w:t>主要原因是</w:t>
      </w:r>
      <w:r>
        <w:rPr>
          <w:rFonts w:hint="eastAsia" w:ascii="宋体" w:hAnsi="宋体"/>
          <w:color w:val="000000"/>
          <w:sz w:val="24"/>
          <w:szCs w:val="24"/>
          <w:lang w:val="en-US" w:eastAsia="zh-CN"/>
        </w:rPr>
        <w:t>无</w:t>
      </w:r>
      <w:r>
        <w:rPr>
          <w:rFonts w:hint="eastAsia" w:ascii="宋体" w:hAnsi="宋体"/>
          <w:color w:val="000000"/>
          <w:sz w:val="24"/>
          <w:szCs w:val="24"/>
          <w:lang w:val="zh-CN"/>
        </w:rPr>
        <w:t>。</w:t>
      </w:r>
    </w:p>
    <w:p>
      <w:pPr>
        <w:numPr>
          <w:ilvl w:val="0"/>
          <w:numId w:val="4"/>
        </w:numPr>
        <w:spacing w:before="100" w:after="100"/>
        <w:jc w:val="left"/>
        <w:rPr>
          <w:rFonts w:hint="eastAsia" w:ascii="宋体" w:hAnsi="宋体"/>
          <w:color w:val="000000"/>
          <w:sz w:val="24"/>
          <w:szCs w:val="24"/>
          <w:lang w:val="zh-CN"/>
        </w:rPr>
      </w:pPr>
      <w:r>
        <w:rPr>
          <w:rFonts w:hint="eastAsia" w:ascii="宋体" w:hAnsi="宋体"/>
          <w:b/>
          <w:color w:val="000000"/>
          <w:sz w:val="24"/>
          <w:szCs w:val="24"/>
          <w:lang w:val="zh-CN"/>
        </w:rPr>
        <w:t>公务接待费</w:t>
      </w:r>
      <w:r>
        <w:rPr>
          <w:rFonts w:hint="eastAsia" w:ascii="宋体" w:hAnsi="宋体"/>
          <w:color w:val="000000"/>
          <w:sz w:val="24"/>
          <w:szCs w:val="24"/>
          <w:lang w:val="en-US"/>
        </w:rPr>
        <w:t>全</w:t>
      </w:r>
      <w:r>
        <w:rPr>
          <w:rFonts w:hint="eastAsia" w:ascii="宋体" w:hAnsi="宋体"/>
          <w:color w:val="000000"/>
          <w:sz w:val="24"/>
          <w:szCs w:val="24"/>
          <w:lang w:val="zh-CN"/>
        </w:rPr>
        <w:t>年预算数为0.00万元,支出决算为0.00万元,决算数小于预算数的</w:t>
      </w:r>
      <w:r>
        <w:rPr>
          <w:rFonts w:hint="eastAsia" w:ascii="宋体" w:hAnsi="宋体"/>
          <w:color w:val="000000"/>
          <w:sz w:val="24"/>
          <w:szCs w:val="24"/>
          <w:lang w:val="zh-CN"/>
        </w:rPr>
        <w:t>主要原因是无,</w:t>
      </w:r>
      <w:r>
        <w:rPr>
          <w:rFonts w:hint="eastAsia" w:ascii="宋体" w:hAnsi="宋体"/>
          <w:color w:val="000000"/>
          <w:sz w:val="24"/>
          <w:szCs w:val="24"/>
          <w:lang w:val="en-US"/>
        </w:rPr>
        <w:t>较上年决算数</w:t>
      </w:r>
      <w:r>
        <w:rPr>
          <w:rFonts w:hint="eastAsia" w:ascii="宋体" w:hAnsi="宋体"/>
          <w:color w:val="000000"/>
          <w:sz w:val="24"/>
          <w:szCs w:val="24"/>
          <w:lang w:val="en-US" w:eastAsia="zh-CN"/>
        </w:rPr>
        <w:t>减少0.0</w:t>
      </w:r>
      <w:r>
        <w:rPr>
          <w:rFonts w:hint="eastAsia" w:ascii="宋体" w:hAnsi="宋体"/>
          <w:color w:val="000000"/>
          <w:sz w:val="24"/>
          <w:szCs w:val="24"/>
          <w:lang w:val="zh-CN"/>
        </w:rPr>
        <w:t>万元</w:t>
      </w:r>
      <w:r>
        <w:rPr>
          <w:rFonts w:hint="eastAsia" w:ascii="宋体" w:hAnsi="宋体"/>
          <w:color w:val="000000"/>
          <w:sz w:val="24"/>
          <w:szCs w:val="24"/>
          <w:lang w:val="en-US"/>
        </w:rPr>
        <w:t>,</w:t>
      </w:r>
      <w:r>
        <w:rPr>
          <w:rFonts w:hint="eastAsia" w:ascii="宋体" w:hAnsi="宋体"/>
          <w:color w:val="000000"/>
          <w:sz w:val="24"/>
          <w:szCs w:val="24"/>
          <w:lang w:val="en-US" w:eastAsia="zh-CN"/>
        </w:rPr>
        <w:t>下降</w:t>
      </w:r>
      <w:r>
        <w:rPr>
          <w:rFonts w:hint="eastAsia" w:ascii="宋体" w:hAnsi="宋体"/>
          <w:color w:val="000000"/>
          <w:sz w:val="24"/>
          <w:szCs w:val="24"/>
          <w:lang w:val="zh-CN"/>
        </w:rPr>
        <w:t>%</w:t>
      </w:r>
      <w:r>
        <w:rPr>
          <w:rFonts w:hint="eastAsia" w:ascii="宋体" w:hAnsi="宋体"/>
          <w:color w:val="000000"/>
          <w:sz w:val="24"/>
          <w:szCs w:val="24"/>
          <w:lang w:val="en-US"/>
        </w:rPr>
        <w:t>,</w:t>
      </w:r>
      <w:r>
        <w:rPr>
          <w:rFonts w:hint="eastAsia" w:ascii="宋体" w:hAnsi="宋体"/>
          <w:color w:val="000000"/>
          <w:sz w:val="24"/>
          <w:szCs w:val="24"/>
          <w:lang w:val="en-US"/>
        </w:rPr>
        <w:t>主要原因是</w:t>
      </w:r>
      <w:r>
        <w:rPr>
          <w:rFonts w:hint="eastAsia" w:ascii="宋体" w:hAnsi="宋体"/>
          <w:color w:val="000000"/>
          <w:sz w:val="24"/>
          <w:szCs w:val="24"/>
          <w:lang w:val="en-US" w:eastAsia="zh-CN"/>
        </w:rPr>
        <w:t>无</w:t>
      </w:r>
      <w:r>
        <w:rPr>
          <w:rFonts w:hint="eastAsia" w:ascii="宋体" w:hAnsi="宋体"/>
          <w:color w:val="000000"/>
          <w:sz w:val="24"/>
          <w:szCs w:val="24"/>
          <w:lang w:val="zh-CN"/>
        </w:rPr>
        <w:t>。</w:t>
      </w:r>
    </w:p>
    <w:p>
      <w:pPr>
        <w:numPr>
          <w:numId w:val="0"/>
        </w:numPr>
        <w:spacing w:before="100" w:after="100"/>
        <w:jc w:val="left"/>
        <w:rPr>
          <w:rFonts w:hint="eastAsia" w:ascii="宋体" w:hAnsi="宋体"/>
          <w:color w:val="000000"/>
          <w:sz w:val="24"/>
          <w:szCs w:val="24"/>
          <w:lang w:val="en-US" w:eastAsia="zh-CN"/>
        </w:rPr>
      </w:pPr>
      <w:r>
        <w:rPr>
          <w:rFonts w:hint="eastAsia" w:ascii="宋体" w:hAnsi="宋体"/>
          <w:color w:val="000000"/>
          <w:sz w:val="24"/>
          <w:szCs w:val="24"/>
          <w:lang w:val="zh-CN"/>
        </w:rPr>
        <w:t>外事接待费支出0.00</w:t>
      </w:r>
      <w:r>
        <w:rPr>
          <w:rFonts w:hint="eastAsia" w:ascii="宋体" w:hAnsi="宋体"/>
          <w:color w:val="000000"/>
          <w:sz w:val="24"/>
          <w:szCs w:val="24"/>
          <w:lang w:val="zh-CN"/>
        </w:rPr>
        <w:t>万元。</w:t>
      </w:r>
      <w:r>
        <w:rPr>
          <w:rFonts w:hint="eastAsia" w:ascii="宋体" w:hAnsi="宋体"/>
          <w:color w:val="000000"/>
          <w:sz w:val="24"/>
          <w:szCs w:val="24"/>
          <w:lang w:val="zh-CN"/>
        </w:rPr>
        <w:t>主要是</w:t>
      </w:r>
      <w:r>
        <w:rPr>
          <w:rFonts w:hint="eastAsia" w:ascii="宋体" w:hAnsi="宋体"/>
          <w:color w:val="000000"/>
          <w:sz w:val="24"/>
          <w:szCs w:val="24"/>
          <w:lang w:val="en-US" w:eastAsia="zh-CN"/>
        </w:rPr>
        <w:t>无</w:t>
      </w:r>
      <w:r>
        <w:rPr>
          <w:rFonts w:hint="eastAsia" w:ascii="宋体" w:hAnsi="宋体"/>
          <w:color w:val="000000"/>
          <w:sz w:val="24"/>
          <w:szCs w:val="24"/>
          <w:lang w:val="zh-CN"/>
        </w:rPr>
        <w:t>。</w:t>
      </w:r>
    </w:p>
    <w:p>
      <w:pPr>
        <w:numPr>
          <w:numId w:val="0"/>
        </w:numPr>
        <w:spacing w:before="100" w:after="100"/>
        <w:jc w:val="left"/>
        <w:rPr>
          <w:rFonts w:hint="default" w:ascii="宋体" w:hAnsi="宋体"/>
          <w:color w:val="000000"/>
          <w:sz w:val="24"/>
          <w:szCs w:val="24"/>
          <w:lang w:val="en-US" w:eastAsia="zh-CN"/>
        </w:rPr>
      </w:pPr>
      <w:r>
        <w:rPr>
          <w:rFonts w:hint="eastAsia" w:ascii="宋体" w:hAnsi="宋体"/>
          <w:color w:val="000000"/>
          <w:sz w:val="24"/>
          <w:szCs w:val="24"/>
          <w:lang w:val="en-US" w:eastAsia="zh-CN"/>
        </w:rPr>
        <w:t>其他国内公务接待支出</w:t>
      </w:r>
      <w:r>
        <w:rPr>
          <w:rFonts w:hint="eastAsia" w:ascii="宋体" w:hAnsi="宋体"/>
          <w:color w:val="000000"/>
          <w:sz w:val="24"/>
          <w:szCs w:val="24"/>
          <w:lang w:val="zh-CN"/>
        </w:rPr>
        <w:t>0.00</w:t>
      </w:r>
      <w:r>
        <w:rPr>
          <w:rFonts w:hint="eastAsia" w:ascii="宋体" w:hAnsi="宋体"/>
          <w:color w:val="000000"/>
          <w:sz w:val="24"/>
          <w:szCs w:val="24"/>
          <w:lang w:val="zh-CN"/>
        </w:rPr>
        <w:t>万元。</w:t>
      </w:r>
      <w:r>
        <w:rPr>
          <w:rFonts w:hint="eastAsia" w:ascii="宋体" w:hAnsi="宋体"/>
          <w:color w:val="000000"/>
          <w:sz w:val="24"/>
          <w:szCs w:val="24"/>
          <w:lang w:val="zh-CN"/>
        </w:rPr>
        <w:t>主要是</w:t>
      </w:r>
      <w:r>
        <w:rPr>
          <w:rFonts w:hint="eastAsia" w:ascii="宋体" w:hAnsi="宋体"/>
          <w:color w:val="000000"/>
          <w:sz w:val="24"/>
          <w:szCs w:val="24"/>
          <w:lang w:val="en-US" w:eastAsia="zh-CN"/>
        </w:rPr>
        <w:t>无</w:t>
      </w:r>
      <w:r>
        <w:rPr>
          <w:rFonts w:hint="eastAsia" w:ascii="宋体" w:hAnsi="宋体"/>
          <w:color w:val="000000"/>
          <w:sz w:val="24"/>
          <w:szCs w:val="24"/>
          <w:lang w:val="zh-CN"/>
        </w:rPr>
        <w:t>。</w:t>
      </w:r>
    </w:p>
    <w:p>
      <w:pPr>
        <w:numPr>
          <w:ilvl w:val="0"/>
          <w:numId w:val="3"/>
        </w:numPr>
        <w:spacing w:before="100" w:after="100"/>
        <w:ind w:left="0" w:leftChars="0" w:firstLine="0" w:firstLineChars="0"/>
        <w:jc w:val="left"/>
        <w:rPr>
          <w:rFonts w:hint="eastAsia" w:ascii="宋体" w:hAnsi="宋体"/>
          <w:b/>
          <w:color w:val="000000"/>
          <w:sz w:val="24"/>
          <w:szCs w:val="24"/>
          <w:lang w:val="zh-CN"/>
        </w:rPr>
      </w:pPr>
      <w:r>
        <w:rPr>
          <w:rFonts w:hint="default" w:ascii="Times New Roman" w:hAnsi="Times New Roman" w:eastAsia="Times New Roman"/>
          <w:b/>
          <w:color w:val="000000"/>
          <w:sz w:val="24"/>
          <w:szCs w:val="24"/>
          <w:lang w:val="zh-CN"/>
        </w:rPr>
        <w:t>“</w:t>
      </w:r>
      <w:r>
        <w:rPr>
          <w:rFonts w:hint="eastAsia" w:ascii="宋体" w:hAnsi="宋体"/>
          <w:b/>
          <w:color w:val="000000"/>
          <w:sz w:val="24"/>
          <w:szCs w:val="24"/>
          <w:lang w:val="zh-CN"/>
        </w:rPr>
        <w:t>三公</w:t>
      </w:r>
      <w:r>
        <w:rPr>
          <w:rFonts w:hint="default" w:ascii="Times New Roman" w:hAnsi="Times New Roman" w:eastAsia="Times New Roman"/>
          <w:b/>
          <w:color w:val="000000"/>
          <w:sz w:val="24"/>
          <w:szCs w:val="24"/>
          <w:lang w:val="zh-CN"/>
        </w:rPr>
        <w:t>”</w:t>
      </w:r>
      <w:r>
        <w:rPr>
          <w:rFonts w:hint="eastAsia" w:ascii="宋体" w:hAnsi="宋体"/>
          <w:b/>
          <w:color w:val="000000"/>
          <w:sz w:val="24"/>
          <w:szCs w:val="24"/>
          <w:lang w:val="zh-CN"/>
        </w:rPr>
        <w:t>经费财政拨款支出决算实物量情况</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2023年度本部门</w:t>
      </w:r>
      <w:r>
        <w:rPr>
          <w:rFonts w:hint="eastAsia" w:ascii="宋体" w:hAnsi="宋体"/>
          <w:b/>
          <w:color w:val="000000"/>
          <w:sz w:val="24"/>
          <w:szCs w:val="24"/>
          <w:lang w:val="zh-CN"/>
        </w:rPr>
        <w:t>因公出国(境)</w:t>
      </w:r>
      <w:r>
        <w:rPr>
          <w:rFonts w:hint="eastAsia" w:ascii="宋体" w:hAnsi="宋体"/>
          <w:color w:val="000000"/>
          <w:sz w:val="24"/>
          <w:szCs w:val="24"/>
          <w:lang w:val="zh-CN"/>
        </w:rPr>
        <w:t>共计个团组,人；</w:t>
      </w:r>
      <w:r>
        <w:rPr>
          <w:rFonts w:hint="eastAsia" w:ascii="宋体" w:hAnsi="宋体"/>
          <w:b/>
          <w:color w:val="000000"/>
          <w:sz w:val="24"/>
          <w:szCs w:val="24"/>
          <w:lang w:val="zh-CN"/>
        </w:rPr>
        <w:t>公务用车购置</w:t>
      </w:r>
      <w:r>
        <w:rPr>
          <w:rFonts w:hint="eastAsia" w:ascii="宋体" w:hAnsi="宋体"/>
          <w:color w:val="000000"/>
          <w:sz w:val="24"/>
          <w:szCs w:val="24"/>
          <w:lang w:val="zh-CN"/>
        </w:rPr>
        <w:t>辆,</w:t>
      </w:r>
      <w:r>
        <w:rPr>
          <w:rFonts w:hint="eastAsia" w:ascii="宋体" w:hAnsi="宋体"/>
          <w:b/>
          <w:color w:val="000000"/>
          <w:sz w:val="24"/>
          <w:szCs w:val="24"/>
          <w:lang w:val="zh-CN"/>
        </w:rPr>
        <w:t>公务用车保有量</w:t>
      </w:r>
      <w:r>
        <w:rPr>
          <w:rFonts w:hint="eastAsia" w:ascii="宋体" w:hAnsi="宋体"/>
          <w:color w:val="000000"/>
          <w:sz w:val="24"/>
          <w:szCs w:val="24"/>
          <w:lang w:val="zh-CN"/>
        </w:rPr>
        <w:t>为辆；</w:t>
      </w:r>
      <w:r>
        <w:rPr>
          <w:rFonts w:hint="eastAsia" w:ascii="宋体" w:hAnsi="宋体"/>
          <w:b/>
          <w:color w:val="000000"/>
          <w:sz w:val="24"/>
          <w:szCs w:val="24"/>
          <w:lang w:val="zh-CN"/>
        </w:rPr>
        <w:t>国内公务接待</w:t>
      </w:r>
      <w:r>
        <w:rPr>
          <w:rFonts w:hint="eastAsia" w:ascii="宋体" w:hAnsi="宋体"/>
          <w:color w:val="000000"/>
          <w:sz w:val="24"/>
          <w:szCs w:val="24"/>
          <w:lang w:val="zh-CN"/>
        </w:rPr>
        <w:t>批次人,其中：</w:t>
      </w:r>
      <w:r>
        <w:rPr>
          <w:rFonts w:hint="eastAsia" w:ascii="宋体" w:hAnsi="宋体"/>
          <w:b/>
          <w:color w:val="000000"/>
          <w:sz w:val="24"/>
          <w:szCs w:val="24"/>
          <w:lang w:val="zh-CN"/>
        </w:rPr>
        <w:t>外事接待</w:t>
      </w:r>
      <w:r>
        <w:rPr>
          <w:rFonts w:hint="eastAsia" w:ascii="宋体" w:hAnsi="宋体"/>
          <w:color w:val="000000"/>
          <w:sz w:val="24"/>
          <w:szCs w:val="24"/>
          <w:lang w:val="zh-CN"/>
        </w:rPr>
        <w:t>批次,人；</w:t>
      </w:r>
      <w:r>
        <w:rPr>
          <w:rFonts w:hint="eastAsia" w:ascii="宋体" w:hAnsi="宋体"/>
          <w:b/>
          <w:color w:val="000000"/>
          <w:sz w:val="24"/>
          <w:szCs w:val="24"/>
          <w:lang w:val="zh-CN"/>
        </w:rPr>
        <w:t>国(境)外公务接待</w:t>
      </w:r>
      <w:r>
        <w:rPr>
          <w:rFonts w:hint="eastAsia" w:ascii="宋体" w:hAnsi="宋体"/>
          <w:color w:val="000000"/>
          <w:sz w:val="24"/>
          <w:szCs w:val="24"/>
          <w:lang w:val="zh-CN"/>
        </w:rPr>
        <w:t>批次,人。</w:t>
      </w:r>
    </w:p>
    <w:p>
      <w:pPr>
        <w:spacing w:before="100" w:after="100"/>
        <w:jc w:val="left"/>
        <w:rPr>
          <w:rFonts w:hint="eastAsia" w:ascii="宋体" w:hAnsi="宋体"/>
          <w:b/>
          <w:bCs/>
          <w:color w:val="000000"/>
          <w:sz w:val="24"/>
          <w:szCs w:val="24"/>
          <w:lang w:val="zh-CN" w:eastAsia="zh-CN"/>
        </w:rPr>
      </w:pPr>
      <w:r>
        <w:rPr>
          <w:rFonts w:hint="eastAsia" w:ascii="宋体" w:hAnsi="宋体"/>
          <w:b/>
          <w:bCs/>
          <w:color w:val="000000"/>
          <w:sz w:val="24"/>
          <w:szCs w:val="24"/>
          <w:lang w:val="en-US" w:eastAsia="zh-CN"/>
        </w:rPr>
        <w:t>十</w:t>
      </w:r>
      <w:r>
        <w:rPr>
          <w:rFonts w:hint="eastAsia" w:ascii="宋体" w:hAnsi="宋体"/>
          <w:b/>
          <w:bCs/>
          <w:color w:val="000000"/>
          <w:sz w:val="24"/>
          <w:szCs w:val="24"/>
          <w:lang w:val="zh-CN" w:eastAsia="zh-CN"/>
        </w:rPr>
        <w:t>、机关运行经费支出情况说明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2023年度本部门机关运行经费支出17.78万元,机关运行经费</w:t>
      </w:r>
      <w:r>
        <w:rPr>
          <w:rFonts w:hint="eastAsia" w:ascii="宋体" w:hAnsi="宋体"/>
          <w:color w:val="000000"/>
          <w:sz w:val="24"/>
          <w:szCs w:val="24"/>
          <w:lang w:val="zh-CN"/>
        </w:rPr>
        <w:t>主要用于开支办公费、印刷费、电费。</w:t>
      </w:r>
      <w:r>
        <w:rPr>
          <w:rFonts w:hint="eastAsia" w:ascii="宋体" w:hAnsi="宋体"/>
          <w:color w:val="000000"/>
          <w:sz w:val="24"/>
          <w:szCs w:val="24"/>
          <w:lang w:val="zh-CN"/>
        </w:rPr>
        <w:t>机关运行经费较上年决算数减少11.35万元,下降38.96%,</w:t>
      </w:r>
      <w:r>
        <w:rPr>
          <w:rFonts w:hint="eastAsia" w:ascii="宋体" w:hAnsi="宋体"/>
          <w:color w:val="000000"/>
          <w:sz w:val="24"/>
          <w:szCs w:val="24"/>
          <w:lang w:val="zh-CN"/>
        </w:rPr>
        <w:t>主要原因是办公设施设备购置经费减少/资产运行维护支出减少/信息系统运行维护支出减少/落实过紧日子要求压减经费支出等。</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本年度会议费支出0.00万元,较上年决算数减少0.0万元,下降%,</w:t>
      </w:r>
      <w:r>
        <w:rPr>
          <w:rFonts w:hint="eastAsia" w:ascii="宋体" w:hAnsi="宋体"/>
          <w:color w:val="000000"/>
          <w:sz w:val="24"/>
          <w:szCs w:val="24"/>
          <w:lang w:val="zh-CN"/>
        </w:rPr>
        <w:t>主要原因是无会议支出。</w:t>
      </w:r>
      <w:r>
        <w:rPr>
          <w:rFonts w:hint="eastAsia" w:ascii="宋体" w:hAnsi="宋体"/>
          <w:color w:val="000000"/>
          <w:sz w:val="24"/>
          <w:szCs w:val="24"/>
          <w:lang w:val="zh-CN"/>
        </w:rPr>
        <w:t>本年度培训费支出0.00万元,较上年决算数减少0.0万元,下降%,</w:t>
      </w:r>
      <w:r>
        <w:rPr>
          <w:rFonts w:hint="eastAsia" w:ascii="宋体" w:hAnsi="宋体"/>
          <w:color w:val="000000"/>
          <w:sz w:val="24"/>
          <w:szCs w:val="24"/>
          <w:lang w:val="zh-CN"/>
        </w:rPr>
        <w:t>主要原因是无培训支出。</w:t>
      </w:r>
    </w:p>
    <w:p>
      <w:pPr>
        <w:spacing w:before="100" w:after="100"/>
        <w:jc w:val="left"/>
        <w:rPr>
          <w:rFonts w:hint="eastAsia" w:ascii="宋体" w:hAnsi="宋体"/>
          <w:b/>
          <w:bCs/>
          <w:color w:val="000000"/>
          <w:sz w:val="24"/>
          <w:szCs w:val="24"/>
          <w:lang w:val="zh-CN" w:eastAsia="zh-CN"/>
        </w:rPr>
      </w:pPr>
      <w:r>
        <w:rPr>
          <w:rFonts w:hint="eastAsia" w:ascii="宋体" w:hAnsi="宋体"/>
          <w:b/>
          <w:bCs/>
          <w:color w:val="000000"/>
          <w:sz w:val="24"/>
          <w:szCs w:val="24"/>
          <w:lang w:val="zh-CN" w:eastAsia="zh-CN"/>
        </w:rPr>
        <w:t>十一、政府采购支出情况说明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2023年度本部门政府采购支出合计0.00万元,其中：政府采购货物支出0.00万元、政府采购工程支出0.00万元、政府采购服务支出0.00万元。授予中小企业合同金额0.00万元,占政府采购支出总额的%,其中：授予小微企业合同金额0.00万元,占政府采购支出总额的%。</w:t>
      </w:r>
    </w:p>
    <w:p>
      <w:pPr>
        <w:spacing w:before="100" w:after="100"/>
        <w:jc w:val="left"/>
        <w:rPr>
          <w:rFonts w:hint="eastAsia" w:ascii="宋体" w:hAnsi="宋体"/>
          <w:b/>
          <w:bCs/>
          <w:color w:val="000000"/>
          <w:sz w:val="24"/>
          <w:szCs w:val="24"/>
          <w:lang w:val="zh-CN" w:eastAsia="zh-CN"/>
        </w:rPr>
      </w:pPr>
      <w:r>
        <w:rPr>
          <w:rFonts w:hint="eastAsia" w:ascii="宋体" w:hAnsi="宋体"/>
          <w:b/>
          <w:bCs/>
          <w:color w:val="000000"/>
          <w:sz w:val="24"/>
          <w:szCs w:val="24"/>
          <w:lang w:val="en-US" w:eastAsia="zh-CN"/>
        </w:rPr>
        <w:t>十二</w:t>
      </w:r>
      <w:r>
        <w:rPr>
          <w:rFonts w:hint="eastAsia" w:ascii="宋体" w:hAnsi="宋体"/>
          <w:b/>
          <w:bCs/>
          <w:color w:val="000000"/>
          <w:sz w:val="24"/>
          <w:szCs w:val="24"/>
          <w:lang w:val="zh-CN" w:eastAsia="zh-CN"/>
        </w:rPr>
        <w:t>、国有资产占用情况说明</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其他用车</w:t>
      </w:r>
      <w:r>
        <w:rPr>
          <w:rFonts w:hint="eastAsia" w:ascii="宋体" w:hAnsi="宋体"/>
          <w:color w:val="000000"/>
          <w:sz w:val="24"/>
          <w:szCs w:val="24"/>
          <w:lang w:val="zh-CN"/>
        </w:rPr>
        <w:t>主要是用于无。</w:t>
      </w:r>
      <w:r>
        <w:rPr>
          <w:rFonts w:hint="eastAsia" w:ascii="宋体" w:hAnsi="宋体"/>
          <w:color w:val="000000"/>
          <w:sz w:val="24"/>
          <w:szCs w:val="24"/>
          <w:lang w:val="zh-CN"/>
        </w:rPr>
        <w:t>单价100万元(含)以上设备0台(套)。</w:t>
      </w:r>
    </w:p>
    <w:p>
      <w:pPr>
        <w:spacing w:before="100" w:after="100"/>
        <w:jc w:val="left"/>
        <w:rPr>
          <w:rFonts w:hint="eastAsia" w:ascii="宋体" w:hAnsi="宋体"/>
          <w:b/>
          <w:bCs/>
          <w:color w:val="000000"/>
          <w:sz w:val="24"/>
          <w:szCs w:val="24"/>
          <w:lang w:val="zh-CN" w:eastAsia="zh-CN"/>
        </w:rPr>
      </w:pPr>
      <w:r>
        <w:rPr>
          <w:rFonts w:hint="eastAsia" w:ascii="宋体" w:hAnsi="宋体"/>
          <w:b/>
          <w:bCs/>
          <w:color w:val="000000"/>
          <w:sz w:val="24"/>
          <w:szCs w:val="24"/>
          <w:lang w:val="zh-CN" w:eastAsia="zh-CN"/>
        </w:rPr>
        <w:t>十三、其他需要说明的情况</w:t>
      </w:r>
    </w:p>
    <w:p>
      <w:pPr>
        <w:spacing w:before="100" w:after="100"/>
        <w:jc w:val="left"/>
        <w:rPr>
          <w:rFonts w:hint="eastAsia" w:ascii="宋体" w:hAnsi="宋体"/>
          <w:color w:val="000000"/>
          <w:sz w:val="24"/>
          <w:szCs w:val="24"/>
          <w:lang w:val="zh-CN"/>
        </w:rPr>
      </w:pPr>
      <w:r>
        <w:rPr>
          <w:rFonts w:hint="eastAsia" w:ascii="宋体" w:hAnsi="宋体"/>
          <w:color w:val="000000"/>
          <w:sz w:val="24"/>
          <w:szCs w:val="24"/>
          <w:lang w:val="zh-CN"/>
        </w:rPr>
        <w:t>由于决算公开表格中金额数值应当保留两位小数，公开数据为四舍五入计算结果，个别数据合计项与分项之和存在小数点后差额，特此说明。</w:t>
      </w:r>
    </w:p>
    <w:p>
      <w:pPr>
        <w:spacing w:before="100" w:after="100"/>
        <w:jc w:val="left"/>
        <w:rPr>
          <w:rFonts w:hint="eastAsia" w:ascii="宋体" w:hAnsi="宋体"/>
          <w:color w:val="000000"/>
          <w:sz w:val="24"/>
          <w:szCs w:val="24"/>
          <w:lang w:val="zh-CN"/>
        </w:rPr>
      </w:pPr>
    </w:p>
    <w:p>
      <w:pPr>
        <w:spacing w:before="100" w:after="100"/>
        <w:jc w:val="left"/>
        <w:rPr>
          <w:rFonts w:hint="eastAsia" w:ascii="宋体" w:hAnsi="宋体"/>
          <w:color w:val="000000"/>
          <w:sz w:val="24"/>
          <w:szCs w:val="24"/>
          <w:lang w:val="zh-CN"/>
        </w:rPr>
      </w:pPr>
    </w:p>
    <w:p>
      <w:pPr>
        <w:spacing w:before="100" w:after="100"/>
        <w:jc w:val="center"/>
        <w:rPr>
          <w:rFonts w:hint="eastAsia" w:ascii="宋体" w:hAnsi="宋体"/>
          <w:b/>
          <w:bCs/>
          <w:color w:val="000000"/>
          <w:sz w:val="24"/>
          <w:szCs w:val="24"/>
          <w:lang w:val="zh-CN" w:eastAsia="zh-CN"/>
        </w:rPr>
      </w:pPr>
      <w:r>
        <w:rPr>
          <w:rFonts w:hint="eastAsia" w:ascii="宋体" w:hAnsi="宋体"/>
          <w:b/>
          <w:bCs/>
          <w:color w:val="000000"/>
          <w:sz w:val="24"/>
          <w:szCs w:val="24"/>
          <w:lang w:val="zh-CN" w:eastAsia="zh-CN"/>
        </w:rPr>
        <w:t>第四部分</w:t>
      </w:r>
      <w:r>
        <w:rPr>
          <w:rFonts w:hint="eastAsia" w:ascii="宋体" w:hAnsi="宋体"/>
          <w:b/>
          <w:bCs/>
          <w:color w:val="000000"/>
          <w:sz w:val="24"/>
          <w:szCs w:val="24"/>
          <w:lang w:val="en-US" w:eastAsia="zh-CN"/>
        </w:rPr>
        <w:t xml:space="preserve">  </w:t>
      </w:r>
      <w:r>
        <w:rPr>
          <w:rFonts w:hint="eastAsia" w:ascii="宋体" w:hAnsi="宋体"/>
          <w:b/>
          <w:bCs/>
          <w:color w:val="000000"/>
          <w:sz w:val="24"/>
          <w:szCs w:val="24"/>
          <w:lang w:val="zh-CN" w:eastAsia="zh-CN"/>
        </w:rPr>
        <w:t>预算绩效情况说明</w:t>
      </w:r>
    </w:p>
    <w:p>
      <w:pPr>
        <w:spacing w:before="100" w:after="100"/>
        <w:jc w:val="left"/>
        <w:rPr>
          <w:rFonts w:hint="eastAsia" w:ascii="宋体" w:hAnsi="宋体"/>
          <w:b/>
          <w:bCs/>
          <w:color w:val="000000"/>
          <w:sz w:val="24"/>
          <w:szCs w:val="24"/>
          <w:lang w:val="zh-CN" w:eastAsia="zh-CN"/>
        </w:rPr>
      </w:pPr>
      <w:r>
        <w:rPr>
          <w:rFonts w:hint="eastAsia" w:ascii="宋体" w:hAnsi="宋体"/>
          <w:b/>
          <w:bCs/>
          <w:color w:val="000000"/>
          <w:sz w:val="24"/>
          <w:szCs w:val="24"/>
          <w:lang w:val="zh-CN" w:eastAsia="zh-CN"/>
        </w:rPr>
        <w:t>一、预算绩效管理工作开展情况</w:t>
      </w:r>
    </w:p>
    <w:p>
      <w:pPr>
        <w:keepNext/>
        <w:keepLines/>
        <w:suppressLineNumbers/>
        <w:spacing w:beforeLines="0"/>
        <w:ind w:firstLine="480" w:firstLineChars="200"/>
        <w:jc w:val="both"/>
        <w:rPr>
          <w:rFonts w:hint="eastAsia" w:ascii="仿宋_GB2312" w:hAnsi="仿宋_GB2312" w:eastAsia="仿宋_GB2312" w:cs="仿宋_GB2312"/>
          <w:color w:val="000000"/>
          <w:sz w:val="32"/>
          <w:szCs w:val="32"/>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rPr>
        <w:t>个,二级项目</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rPr>
        <w:t>个,共涉及资金</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,占一般公共预算项目支出总额的</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rPr>
        <w:t>%。对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rPr>
        <w:t>个政府性基金预算项目开展绩效自评,共涉及资金</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,占政府性基金预算项目支出总额的</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rPr>
        <w:t>%。组织对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rPr>
        <w:t>个国有资本经营预算项目开展绩效自评,共涉及资金</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,占国有资本经营预算项目支出总额的</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rPr>
        <w:t>%。组织对</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rPr>
        <w:t>个项目开展了部门评价,涉及一般公共预算支出</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,政府性基金预算支出</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,国有资本经营预算支出</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。从评价情况来看,</w:t>
      </w:r>
      <w:r>
        <w:rPr>
          <w:rFonts w:hint="eastAsia" w:ascii="宋体" w:hAnsi="宋体" w:cs="宋体"/>
          <w:color w:val="000000"/>
          <w:kern w:val="0"/>
          <w:sz w:val="24"/>
          <w:szCs w:val="24"/>
          <w:lang w:val="en-US" w:eastAsia="zh-CN"/>
        </w:rPr>
        <w:t>绩效评价有效提高了资金支出效益</w:t>
      </w:r>
      <w:r>
        <w:rPr>
          <w:rFonts w:hint="eastAsia" w:ascii="宋体" w:hAnsi="宋体" w:eastAsia="宋体" w:cs="宋体"/>
          <w:color w:val="000000"/>
          <w:kern w:val="0"/>
          <w:sz w:val="24"/>
          <w:szCs w:val="24"/>
          <w:lang w:val="en-US"/>
        </w:rPr>
        <w:t>。</w:t>
      </w:r>
    </w:p>
    <w:p>
      <w:pPr>
        <w:spacing w:before="100" w:after="100"/>
        <w:jc w:val="left"/>
        <w:rPr>
          <w:rFonts w:hint="eastAsia" w:ascii="宋体" w:hAnsi="宋体"/>
          <w:b/>
          <w:bCs/>
          <w:color w:val="000000"/>
          <w:sz w:val="24"/>
          <w:szCs w:val="24"/>
          <w:lang w:val="zh-CN" w:eastAsia="zh-CN"/>
        </w:rPr>
      </w:pPr>
      <w:r>
        <w:rPr>
          <w:rFonts w:hint="eastAsia" w:ascii="宋体" w:hAnsi="宋体"/>
          <w:b/>
          <w:bCs/>
          <w:color w:val="000000"/>
          <w:sz w:val="24"/>
          <w:szCs w:val="24"/>
          <w:lang w:val="zh-CN" w:eastAsia="zh-CN"/>
        </w:rPr>
        <w:t>二、绩效自评结果</w:t>
      </w:r>
    </w:p>
    <w:p>
      <w:pPr>
        <w:keepNext/>
        <w:keepLines/>
        <w:suppressLineNumbers/>
        <w:spacing w:beforeLines="0"/>
        <w:ind w:firstLine="360" w:firstLineChars="150"/>
        <w:jc w:val="both"/>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rPr>
        <w:t>我部门在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年度部门决算中反映</w:t>
      </w:r>
      <w:r>
        <w:rPr>
          <w:rFonts w:hint="eastAsia" w:ascii="宋体" w:hAnsi="宋体" w:cs="宋体"/>
          <w:color w:val="000000"/>
          <w:kern w:val="0"/>
          <w:sz w:val="24"/>
          <w:szCs w:val="24"/>
          <w:highlight w:val="none"/>
          <w:lang w:val="en-US" w:eastAsia="zh-CN"/>
        </w:rPr>
        <w:t>0</w:t>
      </w:r>
      <w:r>
        <w:rPr>
          <w:rFonts w:hint="eastAsia" w:ascii="宋体" w:hAnsi="宋体" w:eastAsia="宋体" w:cs="宋体"/>
          <w:color w:val="000000"/>
          <w:kern w:val="0"/>
          <w:sz w:val="24"/>
          <w:szCs w:val="24"/>
          <w:highlight w:val="none"/>
          <w:lang w:val="en-US"/>
        </w:rPr>
        <w:t>个项目绩效自评结果。</w:t>
      </w:r>
    </w:p>
    <w:p>
      <w:pPr>
        <w:spacing w:before="100" w:after="100"/>
        <w:jc w:val="left"/>
        <w:rPr>
          <w:rFonts w:hint="eastAsia" w:ascii="宋体" w:hAnsi="宋体"/>
          <w:b/>
          <w:bCs/>
          <w:color w:val="000000"/>
          <w:sz w:val="24"/>
          <w:szCs w:val="24"/>
          <w:lang w:val="zh-CN" w:eastAsia="zh-CN"/>
        </w:rPr>
      </w:pPr>
      <w:r>
        <w:rPr>
          <w:rFonts w:hint="eastAsia" w:ascii="宋体" w:hAnsi="宋体"/>
          <w:b/>
          <w:bCs/>
          <w:color w:val="000000"/>
          <w:sz w:val="24"/>
          <w:szCs w:val="24"/>
          <w:lang w:val="zh-CN" w:eastAsia="zh-CN"/>
        </w:rPr>
        <w:t>三、部门绩效评价结果</w:t>
      </w:r>
    </w:p>
    <w:p>
      <w:pPr>
        <w:spacing w:before="100" w:after="100"/>
        <w:jc w:val="both"/>
        <w:rPr>
          <w:rFonts w:hint="eastAsia" w:ascii="宋体" w:hAnsi="宋体" w:eastAsia="宋体" w:cs="宋体"/>
          <w:color w:val="000000"/>
          <w:sz w:val="24"/>
          <w:szCs w:val="24"/>
          <w:lang w:val="zh-CN"/>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val="zh-CN"/>
        </w:rPr>
        <w:t>无</w:t>
      </w:r>
      <w:r>
        <w:rPr>
          <w:rFonts w:hint="eastAsia" w:ascii="宋体" w:hAnsi="宋体" w:eastAsia="宋体" w:cs="宋体"/>
          <w:color w:val="000000"/>
          <w:sz w:val="24"/>
          <w:szCs w:val="24"/>
          <w:lang w:val="zh-CN"/>
        </w:rPr>
        <w:t>。</w:t>
      </w:r>
    </w:p>
    <w:p>
      <w:pPr>
        <w:spacing w:before="100" w:after="100"/>
        <w:jc w:val="center"/>
        <w:rPr>
          <w:rFonts w:hint="eastAsia" w:ascii="宋体" w:hAnsi="宋体"/>
          <w:b/>
          <w:bCs/>
          <w:color w:val="000000"/>
          <w:sz w:val="24"/>
          <w:szCs w:val="24"/>
          <w:lang w:val="zh-CN" w:eastAsia="zh-CN"/>
        </w:rPr>
      </w:pPr>
      <w:r>
        <w:rPr>
          <w:rFonts w:hint="eastAsia" w:ascii="宋体" w:hAnsi="宋体"/>
          <w:b/>
          <w:bCs/>
          <w:color w:val="000000"/>
          <w:sz w:val="24"/>
          <w:szCs w:val="24"/>
          <w:lang w:val="zh-CN" w:eastAsia="zh-CN"/>
        </w:rPr>
        <w:t>第五部分</w:t>
      </w:r>
      <w:r>
        <w:rPr>
          <w:rFonts w:hint="eastAsia" w:ascii="宋体" w:hAnsi="宋体"/>
          <w:b/>
          <w:bCs/>
          <w:color w:val="000000"/>
          <w:sz w:val="24"/>
          <w:szCs w:val="24"/>
          <w:lang w:val="en-US" w:eastAsia="zh-CN"/>
        </w:rPr>
        <w:t xml:space="preserve">  </w:t>
      </w:r>
      <w:r>
        <w:rPr>
          <w:rFonts w:hint="eastAsia" w:ascii="宋体" w:hAnsi="宋体"/>
          <w:b/>
          <w:bCs/>
          <w:color w:val="000000"/>
          <w:sz w:val="24"/>
          <w:szCs w:val="24"/>
          <w:lang w:val="zh-CN" w:eastAsia="zh-CN"/>
        </w:rPr>
        <w:t>名词解释</w:t>
      </w:r>
    </w:p>
    <w:p>
      <w:pPr>
        <w:spacing w:before="100" w:after="100"/>
        <w:jc w:val="both"/>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一、财政拨款收入</w:t>
      </w:r>
      <w:r>
        <w:rPr>
          <w:rFonts w:hint="eastAsia" w:ascii="宋体" w:hAnsi="宋体" w:eastAsia="宋体" w:cs="宋体"/>
          <w:color w:val="000000"/>
          <w:sz w:val="24"/>
          <w:szCs w:val="24"/>
          <w:lang w:val="zh-CN"/>
        </w:rPr>
        <w:t>：指本年度从同级财政部门取得的财政拨款,包括一般公共预算财政拨款、政府性基金预算财政拨款和国有资本经营预算财政拨款。</w:t>
      </w:r>
    </w:p>
    <w:p>
      <w:pPr>
        <w:spacing w:before="100" w:after="100"/>
        <w:jc w:val="both"/>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二、事业收入</w:t>
      </w:r>
      <w:r>
        <w:rPr>
          <w:rFonts w:hint="eastAsia" w:ascii="宋体" w:hAnsi="宋体" w:eastAsia="宋体" w:cs="宋体"/>
          <w:color w:val="000000"/>
          <w:sz w:val="24"/>
          <w:szCs w:val="24"/>
          <w:lang w:val="zh-CN"/>
        </w:rPr>
        <w:t>：指事业单位开展专业业务活动及其辅助活动取得的收入。</w:t>
      </w:r>
    </w:p>
    <w:p>
      <w:pPr>
        <w:spacing w:before="100" w:after="100"/>
        <w:jc w:val="both"/>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三、经营收入</w:t>
      </w:r>
      <w:r>
        <w:rPr>
          <w:rFonts w:hint="eastAsia" w:ascii="宋体" w:hAnsi="宋体" w:eastAsia="宋体" w:cs="宋体"/>
          <w:color w:val="000000"/>
          <w:sz w:val="24"/>
          <w:szCs w:val="24"/>
          <w:lang w:val="zh-CN"/>
        </w:rPr>
        <w:t>：指事业单位在专业业务活动及其辅助活动之外开展非独立核算经营活动取得的收入。</w:t>
      </w:r>
    </w:p>
    <w:p>
      <w:pPr>
        <w:spacing w:before="100" w:after="100"/>
        <w:jc w:val="both"/>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四、其他收入</w:t>
      </w:r>
      <w:r>
        <w:rPr>
          <w:rFonts w:hint="eastAsia" w:ascii="宋体" w:hAnsi="宋体" w:eastAsia="宋体" w:cs="宋体"/>
          <w:color w:val="000000"/>
          <w:sz w:val="24"/>
          <w:szCs w:val="24"/>
          <w:lang w:val="zh-CN"/>
        </w:rPr>
        <w:t>：指除上述“财政拨款收入”“事业收入”、“经营收入”以外的收入。</w:t>
      </w:r>
    </w:p>
    <w:p>
      <w:pPr>
        <w:spacing w:before="100" w:after="100"/>
        <w:jc w:val="both"/>
        <w:rPr>
          <w:rFonts w:hint="eastAsia" w:ascii="宋体" w:hAnsi="宋体" w:eastAsia="宋体" w:cs="宋体"/>
          <w:b w:val="0"/>
          <w:bCs w:val="0"/>
          <w:color w:val="000000"/>
          <w:sz w:val="24"/>
          <w:szCs w:val="24"/>
          <w:lang w:val="zh-CN"/>
        </w:rPr>
      </w:pPr>
      <w:r>
        <w:rPr>
          <w:rFonts w:hint="eastAsia" w:ascii="宋体" w:hAnsi="宋体" w:eastAsia="宋体" w:cs="宋体"/>
          <w:b/>
          <w:bCs/>
          <w:color w:val="000000"/>
          <w:sz w:val="24"/>
          <w:szCs w:val="24"/>
          <w:lang w:val="zh-CN"/>
        </w:rPr>
        <w:t>五、使用非财政拨款结余（含专用结余）：</w:t>
      </w:r>
      <w:r>
        <w:rPr>
          <w:rFonts w:hint="eastAsia" w:ascii="宋体" w:hAnsi="宋体" w:eastAsia="宋体" w:cs="宋体"/>
          <w:b w:val="0"/>
          <w:bCs w:val="0"/>
          <w:color w:val="000000"/>
          <w:sz w:val="24"/>
          <w:szCs w:val="24"/>
          <w:lang w:val="zh-CN"/>
        </w:rPr>
        <w:t>指事业单位按照预算管理要求使用非财政拨款结余弥补收支差额的金额，以及使用专用结余安排支出的金额。</w:t>
      </w:r>
    </w:p>
    <w:p>
      <w:pPr>
        <w:spacing w:before="100" w:after="100"/>
        <w:jc w:val="both"/>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六、年初结转和结余</w:t>
      </w:r>
      <w:r>
        <w:rPr>
          <w:rFonts w:hint="eastAsia" w:ascii="宋体" w:hAnsi="宋体" w:eastAsia="宋体" w:cs="宋体"/>
          <w:color w:val="000000"/>
          <w:sz w:val="24"/>
          <w:szCs w:val="24"/>
          <w:lang w:val="zh-CN"/>
        </w:rPr>
        <w:t>：指单位上年结转至本年使用的基本支出结转、项目支出结转和结余、经营结余。</w:t>
      </w:r>
    </w:p>
    <w:p>
      <w:pPr>
        <w:spacing w:before="100" w:after="100"/>
        <w:jc w:val="both"/>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七、结余分配</w:t>
      </w:r>
      <w:r>
        <w:rPr>
          <w:rFonts w:hint="eastAsia" w:ascii="宋体" w:hAnsi="宋体" w:eastAsia="宋体" w:cs="宋体"/>
          <w:color w:val="000000"/>
          <w:sz w:val="24"/>
          <w:szCs w:val="24"/>
          <w:lang w:val="zh-CN"/>
        </w:rPr>
        <w:t>：指单位按照会计制度规定缴纳的所得税、提取的专用结余以及转入非财政拨款结余的金额等。</w:t>
      </w:r>
    </w:p>
    <w:p>
      <w:pPr>
        <w:spacing w:before="100" w:after="100"/>
        <w:jc w:val="both"/>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八、年末结转和结余</w:t>
      </w:r>
      <w:r>
        <w:rPr>
          <w:rFonts w:hint="eastAsia" w:ascii="宋体" w:hAnsi="宋体" w:eastAsia="宋体" w:cs="宋体"/>
          <w:color w:val="000000"/>
          <w:sz w:val="24"/>
          <w:szCs w:val="24"/>
          <w:lang w:val="zh-CN"/>
        </w:rPr>
        <w:t>：指单位按有关规定结转到下年的基本支出结转、项目支出结转和结余、经营结余。</w:t>
      </w:r>
    </w:p>
    <w:p>
      <w:pPr>
        <w:spacing w:before="100" w:after="100"/>
        <w:jc w:val="both"/>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九、基本支出</w:t>
      </w:r>
      <w:r>
        <w:rPr>
          <w:rFonts w:hint="eastAsia" w:ascii="宋体" w:hAnsi="宋体" w:eastAsia="宋体" w:cs="宋体"/>
          <w:color w:val="000000"/>
          <w:sz w:val="24"/>
          <w:szCs w:val="24"/>
          <w:lang w:val="zh-CN"/>
        </w:rPr>
        <w:t>：指为保障机构正常运转、完成日常工作任务而发生的人员经费和公用经费。</w:t>
      </w:r>
    </w:p>
    <w:p>
      <w:pPr>
        <w:spacing w:before="100" w:after="100"/>
        <w:jc w:val="both"/>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十、项目支出</w:t>
      </w:r>
      <w:r>
        <w:rPr>
          <w:rFonts w:hint="eastAsia" w:ascii="宋体" w:hAnsi="宋体" w:eastAsia="宋体" w:cs="宋体"/>
          <w:color w:val="000000"/>
          <w:sz w:val="24"/>
          <w:szCs w:val="24"/>
          <w:lang w:val="zh-CN"/>
        </w:rPr>
        <w:t>：指在基本支出之外为完成特定行政任务或事业发展目标所发生的支出。</w:t>
      </w:r>
    </w:p>
    <w:p>
      <w:pPr>
        <w:spacing w:before="100" w:after="100"/>
        <w:jc w:val="both"/>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十一、经营支出</w:t>
      </w:r>
      <w:r>
        <w:rPr>
          <w:rFonts w:hint="eastAsia" w:ascii="宋体" w:hAnsi="宋体" w:eastAsia="宋体" w:cs="宋体"/>
          <w:color w:val="000000"/>
          <w:sz w:val="24"/>
          <w:szCs w:val="24"/>
          <w:lang w:val="zh-CN"/>
        </w:rPr>
        <w:t>：指事业单位在专业业务活动及其辅助活动之外开展非独立核算经营活动发生的支出。</w:t>
      </w:r>
    </w:p>
    <w:p>
      <w:pPr>
        <w:spacing w:before="100" w:after="100"/>
        <w:jc w:val="both"/>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十二、“三公”经费</w:t>
      </w:r>
      <w:r>
        <w:rPr>
          <w:rFonts w:hint="eastAsia" w:ascii="宋体" w:hAnsi="宋体" w:eastAsia="宋体" w:cs="宋体"/>
          <w:color w:val="000000"/>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after="100"/>
        <w:jc w:val="both"/>
        <w:rPr>
          <w:rFonts w:hint="eastAsia" w:ascii="宋体" w:hAnsi="宋体" w:eastAsia="宋体" w:cs="宋体"/>
          <w:color w:val="000000"/>
          <w:sz w:val="24"/>
          <w:szCs w:val="24"/>
          <w:lang w:val="zh-CN"/>
        </w:rPr>
      </w:pPr>
      <w:r>
        <w:rPr>
          <w:rFonts w:hint="eastAsia" w:ascii="宋体" w:hAnsi="宋体" w:eastAsia="宋体" w:cs="宋体"/>
          <w:b/>
          <w:color w:val="000000"/>
          <w:sz w:val="24"/>
          <w:szCs w:val="24"/>
          <w:lang w:val="zh-CN"/>
        </w:rPr>
        <w:t>十三、机关运行经费</w:t>
      </w:r>
      <w:r>
        <w:rPr>
          <w:rFonts w:hint="eastAsia" w:ascii="宋体" w:hAnsi="宋体" w:eastAsia="宋体" w:cs="宋体"/>
          <w:color w:val="000000"/>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after="100"/>
        <w:jc w:val="both"/>
        <w:rPr>
          <w:rFonts w:hint="eastAsia" w:ascii="仿宋_GB2312" w:hAnsi="仿宋_GB2312" w:eastAsia="仿宋_GB2312" w:cs="仿宋_GB2312"/>
          <w:color w:val="000000"/>
          <w:sz w:val="32"/>
          <w:szCs w:val="32"/>
          <w:lang w:val="zh-CN"/>
        </w:rPr>
      </w:pPr>
      <w:r>
        <w:rPr>
          <w:rFonts w:hint="eastAsia" w:ascii="宋体" w:hAnsi="宋体" w:eastAsia="宋体" w:cs="宋体"/>
          <w:b/>
          <w:color w:val="000000"/>
          <w:sz w:val="24"/>
          <w:szCs w:val="24"/>
          <w:lang w:val="zh-CN"/>
        </w:rPr>
        <w:t>十四、社会保障和就业支出（类）行政事业单位养老支出（款）机关事业单位基本养老保险缴费支出（项）：</w:t>
      </w:r>
      <w:r>
        <w:rPr>
          <w:rFonts w:hint="eastAsia" w:ascii="宋体" w:hAnsi="宋体" w:eastAsia="宋体" w:cs="宋体"/>
          <w:color w:val="000000"/>
          <w:sz w:val="24"/>
          <w:szCs w:val="24"/>
          <w:lang w:val="zh-CN"/>
        </w:rPr>
        <w:t>反映机关事业单位实施养老保险制度由单位缴纳的基本养老保险支出。</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等线">
    <w:altName w:val="微软雅黑"/>
    <w:panose1 w:val="02010600030101010101"/>
    <w:charset w:val="01"/>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
    <w:nsid w:val="00000005"/>
    <w:multiLevelType w:val="singleLevel"/>
    <w:tmpl w:val="00000005"/>
    <w:lvl w:ilvl="0" w:tentative="1">
      <w:start w:val="3"/>
      <w:numFmt w:val="decimal"/>
      <w:lvlText w:val="%1."/>
      <w:lvlJc w:val="left"/>
      <w:pPr>
        <w:tabs>
          <w:tab w:val="left" w:pos="312"/>
        </w:tabs>
      </w:pPr>
      <w:rPr>
        <w:rFonts w:hint="default"/>
        <w:color w:val="000000"/>
      </w:rPr>
    </w:lvl>
  </w:abstractNum>
  <w:abstractNum w:abstractNumId="4">
    <w:nsid w:val="00000004"/>
    <w:multiLevelType w:val="singleLevel"/>
    <w:tmpl w:val="00000004"/>
    <w:lvl w:ilvl="0" w:tentative="1">
      <w:start w:val="2"/>
      <w:numFmt w:val="chineseCounting"/>
      <w:lvlText w:val="(%1)"/>
      <w:lvlJc w:val="left"/>
      <w:pPr>
        <w:tabs>
          <w:tab w:val="left" w:pos="312"/>
        </w:tabs>
      </w:pPr>
      <w:rPr>
        <w:rFonts w:hint="eastAsia"/>
      </w:rPr>
    </w:lvl>
  </w:abstractNum>
  <w:abstractNum w:abstractNumId="6">
    <w:nsid w:val="00000006"/>
    <w:multiLevelType w:val="singleLevel"/>
    <w:tmpl w:val="00000006"/>
    <w:lvl w:ilvl="0" w:tentative="1">
      <w:start w:val="2"/>
      <w:numFmt w:val="chineseCounting"/>
      <w:suff w:val="nothing"/>
      <w:lvlText w:val="（%1）"/>
      <w:lvlJc w:val="left"/>
      <w:rPr>
        <w:rFonts w:hint="eastAsia"/>
      </w:rPr>
    </w:lvl>
  </w:abstractNum>
  <w:abstractNum w:abstractNumId="1725852132">
    <w:nsid w:val="66DE69E4"/>
    <w:multiLevelType w:val="singleLevel"/>
    <w:tmpl w:val="66DE69E4"/>
    <w:lvl w:ilvl="0" w:tentative="1">
      <w:start w:val="1"/>
      <w:numFmt w:val="decimal"/>
      <w:suff w:val="nothing"/>
      <w:lvlText w:val="%1．"/>
      <w:lvlJc w:val="left"/>
    </w:lvl>
  </w:abstractNum>
  <w:num w:numId="1">
    <w:abstractNumId w:val="6"/>
  </w:num>
  <w:num w:numId="2">
    <w:abstractNumId w:val="1725852132"/>
  </w:num>
  <w:num w:numId="3">
    <w:abstractNumId w:val="4"/>
  </w:num>
  <w:num w:numId="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jc w:val="both"/>
    </w:pPr>
    <w:rPr>
      <w:rFonts w:ascii="Calibri" w:hAnsi="Calibri" w:eastAsia="宋体" w:cs="黑体"/>
      <w:kern w:val="2"/>
      <w:sz w:val="21"/>
    </w:rPr>
  </w:style>
  <w:style w:type="character" w:default="1" w:styleId="2">
    <w:name w:val="Default Paragraph Font"/>
    <w:semiHidden/>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0</TotalTime>
  <ScaleCrop>false</ScaleCrop>
  <LinksUpToDate>false</LinksUpToDate>
  <CharactersWithSpaces>0</CharactersWithSpaces>
  <Application>WPS Office 个人版_9.1.0.4517_{F1E327BC-269C-435d-A152-05C5408002CA}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2024-09-09T03:48:10Z</dcterms:modified>
  <dc:title>2023年度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y fmtid="{D5CDD505-2E9C-101B-9397-08002B2CF9AE}" pid="3" name="ICV">
    <vt:lpwstr>E06D266F13EA4024808CEEADBAD91186_11</vt:lpwstr>
  </property>
</Properties>
</file>